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4F" w:rsidRPr="00ED5B70" w:rsidRDefault="003D584F" w:rsidP="00ED5B70">
      <w:pPr>
        <w:spacing w:after="0" w:line="240" w:lineRule="auto"/>
        <w:rPr>
          <w:b/>
        </w:rPr>
      </w:pPr>
      <w:r w:rsidRPr="00ED5B70">
        <w:rPr>
          <w:b/>
        </w:rPr>
        <w:t>Oregon Action Coalition</w:t>
      </w:r>
      <w:r w:rsidR="00ED5B70" w:rsidRPr="00ED5B70">
        <w:rPr>
          <w:b/>
        </w:rPr>
        <w:t xml:space="preserve"> </w:t>
      </w:r>
      <w:r w:rsidR="00C419C2">
        <w:rPr>
          <w:b/>
        </w:rPr>
        <w:t xml:space="preserve">Steering Committee </w:t>
      </w:r>
      <w:r w:rsidR="00ED5B70" w:rsidRPr="00ED5B70">
        <w:rPr>
          <w:b/>
        </w:rPr>
        <w:t>Minutes</w:t>
      </w:r>
    </w:p>
    <w:p w:rsidR="003D584F" w:rsidRPr="00ED5B70" w:rsidRDefault="00A730A7" w:rsidP="00ED5B70">
      <w:pPr>
        <w:spacing w:after="0" w:line="240" w:lineRule="auto"/>
        <w:rPr>
          <w:b/>
        </w:rPr>
      </w:pPr>
      <w:r>
        <w:rPr>
          <w:b/>
        </w:rPr>
        <w:t>May 19, 2017</w:t>
      </w:r>
    </w:p>
    <w:p w:rsidR="00085AD6" w:rsidRDefault="00085AD6" w:rsidP="00ED5B70">
      <w:pPr>
        <w:spacing w:after="0" w:line="240" w:lineRule="auto"/>
      </w:pPr>
    </w:p>
    <w:p w:rsidR="00974647" w:rsidRPr="00CF720A" w:rsidRDefault="00DC36EB" w:rsidP="00ED5B70">
      <w:pPr>
        <w:spacing w:after="0" w:line="240" w:lineRule="auto"/>
        <w:rPr>
          <w:u w:val="single"/>
        </w:rPr>
      </w:pPr>
      <w:r>
        <w:rPr>
          <w:u w:val="single"/>
        </w:rPr>
        <w:t>In Attendance</w:t>
      </w:r>
    </w:p>
    <w:p w:rsidR="00DC36EB" w:rsidRDefault="00DC36EB" w:rsidP="00DC36EB">
      <w:pPr>
        <w:spacing w:after="0"/>
        <w:rPr>
          <w:sz w:val="24"/>
          <w:szCs w:val="24"/>
        </w:rPr>
        <w:sectPr w:rsidR="00DC36EB" w:rsidSect="00DC36EB">
          <w:pgSz w:w="15840" w:h="12240" w:orient="landscape"/>
          <w:pgMar w:top="1440" w:right="1440" w:bottom="1440" w:left="1440" w:header="720" w:footer="720" w:gutter="0"/>
          <w:cols w:space="720"/>
          <w:docGrid w:linePitch="360"/>
        </w:sectPr>
      </w:pPr>
    </w:p>
    <w:p w:rsidR="00DC36EB" w:rsidRDefault="00DC36EB" w:rsidP="00DC36EB">
      <w:pPr>
        <w:spacing w:after="0"/>
        <w:rPr>
          <w:sz w:val="24"/>
          <w:szCs w:val="24"/>
        </w:rPr>
      </w:pPr>
      <w:r w:rsidRPr="00B974DB">
        <w:rPr>
          <w:sz w:val="24"/>
          <w:szCs w:val="24"/>
        </w:rPr>
        <w:t>Jana Bitton</w:t>
      </w:r>
      <w:r>
        <w:rPr>
          <w:sz w:val="24"/>
          <w:szCs w:val="24"/>
        </w:rPr>
        <w:t>, OAC Co-Lead, Oregon Center for Nursing</w:t>
      </w:r>
    </w:p>
    <w:p w:rsidR="00DC36EB" w:rsidRPr="00B974DB" w:rsidRDefault="00DC36EB" w:rsidP="00DC36EB">
      <w:pPr>
        <w:spacing w:after="0"/>
        <w:rPr>
          <w:sz w:val="24"/>
          <w:szCs w:val="24"/>
        </w:rPr>
      </w:pPr>
      <w:r w:rsidRPr="00B974DB">
        <w:rPr>
          <w:sz w:val="24"/>
          <w:szCs w:val="24"/>
        </w:rPr>
        <w:t>Virlena Crosley</w:t>
      </w:r>
      <w:r>
        <w:rPr>
          <w:sz w:val="24"/>
          <w:szCs w:val="24"/>
        </w:rPr>
        <w:t>, Linfield College</w:t>
      </w:r>
    </w:p>
    <w:p w:rsidR="00DC36EB" w:rsidRDefault="00DC36EB" w:rsidP="00DC36EB">
      <w:pPr>
        <w:tabs>
          <w:tab w:val="left" w:pos="1845"/>
        </w:tabs>
        <w:spacing w:after="0"/>
        <w:rPr>
          <w:sz w:val="24"/>
          <w:szCs w:val="24"/>
        </w:rPr>
      </w:pPr>
      <w:r w:rsidRPr="00B974DB">
        <w:rPr>
          <w:sz w:val="24"/>
          <w:szCs w:val="24"/>
        </w:rPr>
        <w:t>Tom Engle</w:t>
      </w:r>
      <w:r>
        <w:rPr>
          <w:sz w:val="24"/>
          <w:szCs w:val="24"/>
        </w:rPr>
        <w:t>, OAC Co-Lead, Oregon Public Health Association</w:t>
      </w:r>
    </w:p>
    <w:p w:rsidR="00A730A7" w:rsidRDefault="00A730A7" w:rsidP="00DC36EB">
      <w:pPr>
        <w:tabs>
          <w:tab w:val="left" w:pos="1845"/>
        </w:tabs>
        <w:spacing w:after="0"/>
        <w:rPr>
          <w:sz w:val="24"/>
          <w:szCs w:val="24"/>
        </w:rPr>
      </w:pPr>
      <w:r>
        <w:rPr>
          <w:sz w:val="24"/>
          <w:szCs w:val="24"/>
        </w:rPr>
        <w:t>Kelly Fox, Healthcare Associates</w:t>
      </w:r>
    </w:p>
    <w:p w:rsidR="00DC36EB" w:rsidRPr="00B974DB" w:rsidRDefault="00DC36EB" w:rsidP="00DC36EB">
      <w:pPr>
        <w:spacing w:after="0"/>
        <w:rPr>
          <w:sz w:val="24"/>
          <w:szCs w:val="24"/>
        </w:rPr>
      </w:pPr>
      <w:r w:rsidRPr="00B974DB">
        <w:rPr>
          <w:sz w:val="24"/>
          <w:szCs w:val="24"/>
        </w:rPr>
        <w:t>Melissa Jones</w:t>
      </w:r>
      <w:r>
        <w:rPr>
          <w:sz w:val="24"/>
          <w:szCs w:val="24"/>
        </w:rPr>
        <w:t>, Linfield College School of Nursing</w:t>
      </w:r>
    </w:p>
    <w:p w:rsidR="00DC36EB" w:rsidRPr="00B974DB" w:rsidRDefault="00DC36EB" w:rsidP="00DC36EB">
      <w:pPr>
        <w:spacing w:after="0"/>
        <w:rPr>
          <w:sz w:val="24"/>
          <w:szCs w:val="24"/>
        </w:rPr>
      </w:pPr>
      <w:r w:rsidRPr="00B974DB">
        <w:rPr>
          <w:sz w:val="24"/>
          <w:szCs w:val="24"/>
        </w:rPr>
        <w:t>David Silva</w:t>
      </w:r>
      <w:r>
        <w:rPr>
          <w:sz w:val="24"/>
          <w:szCs w:val="24"/>
        </w:rPr>
        <w:t>, OHSU</w:t>
      </w:r>
    </w:p>
    <w:p w:rsidR="00DC36EB" w:rsidRDefault="00DC36EB" w:rsidP="00DC36EB">
      <w:pPr>
        <w:spacing w:after="0"/>
        <w:rPr>
          <w:sz w:val="24"/>
          <w:szCs w:val="24"/>
        </w:rPr>
        <w:sectPr w:rsidR="00DC36EB" w:rsidSect="00DC36EB">
          <w:type w:val="continuous"/>
          <w:pgSz w:w="15840" w:h="12240" w:orient="landscape"/>
          <w:pgMar w:top="1440" w:right="1440" w:bottom="1440" w:left="1440" w:header="720" w:footer="720" w:gutter="0"/>
          <w:cols w:num="2" w:space="720"/>
          <w:docGrid w:linePitch="360"/>
        </w:sectPr>
      </w:pPr>
    </w:p>
    <w:p w:rsidR="00DC36EB" w:rsidRPr="00B974DB" w:rsidRDefault="00DC36EB" w:rsidP="00DC36EB">
      <w:pPr>
        <w:spacing w:after="0"/>
        <w:rPr>
          <w:sz w:val="24"/>
          <w:szCs w:val="24"/>
        </w:rPr>
      </w:pPr>
    </w:p>
    <w:p w:rsidR="00C461CD" w:rsidRDefault="00C461CD" w:rsidP="00286B92">
      <w:pPr>
        <w:spacing w:after="0" w:line="240" w:lineRule="auto"/>
      </w:pPr>
    </w:p>
    <w:tbl>
      <w:tblPr>
        <w:tblStyle w:val="TableGrid"/>
        <w:tblW w:w="13338" w:type="dxa"/>
        <w:tblLook w:val="04A0" w:firstRow="1" w:lastRow="0" w:firstColumn="1" w:lastColumn="0" w:noHBand="0" w:noVBand="1"/>
      </w:tblPr>
      <w:tblGrid>
        <w:gridCol w:w="2751"/>
        <w:gridCol w:w="7054"/>
        <w:gridCol w:w="3533"/>
      </w:tblGrid>
      <w:tr w:rsidR="00ED5B70" w:rsidTr="00DC36EB">
        <w:tc>
          <w:tcPr>
            <w:tcW w:w="2751" w:type="dxa"/>
          </w:tcPr>
          <w:p w:rsidR="00ED5B70" w:rsidRDefault="00ED5B70">
            <w:r>
              <w:t>Topic</w:t>
            </w:r>
          </w:p>
        </w:tc>
        <w:tc>
          <w:tcPr>
            <w:tcW w:w="7054" w:type="dxa"/>
          </w:tcPr>
          <w:p w:rsidR="00ED5B70" w:rsidRDefault="00ED5B70">
            <w:r>
              <w:t>Discussion</w:t>
            </w:r>
          </w:p>
        </w:tc>
        <w:tc>
          <w:tcPr>
            <w:tcW w:w="3533" w:type="dxa"/>
          </w:tcPr>
          <w:p w:rsidR="00ED5B70" w:rsidRDefault="00ED5B70">
            <w:r>
              <w:t>Action</w:t>
            </w:r>
          </w:p>
        </w:tc>
      </w:tr>
      <w:tr w:rsidR="00D03168" w:rsidTr="00DC36EB">
        <w:tc>
          <w:tcPr>
            <w:tcW w:w="2751" w:type="dxa"/>
          </w:tcPr>
          <w:p w:rsidR="00D03168" w:rsidRDefault="00CD63EB" w:rsidP="00FA2ACB">
            <w:r>
              <w:t>Welcome, Roll Call, Introductions</w:t>
            </w:r>
          </w:p>
        </w:tc>
        <w:tc>
          <w:tcPr>
            <w:tcW w:w="7054" w:type="dxa"/>
          </w:tcPr>
          <w:p w:rsidR="00A730A7" w:rsidRDefault="00A730A7" w:rsidP="00A730A7">
            <w:pPr>
              <w:tabs>
                <w:tab w:val="left" w:pos="1845"/>
              </w:tabs>
              <w:rPr>
                <w:sz w:val="24"/>
                <w:szCs w:val="24"/>
              </w:rPr>
            </w:pPr>
            <w:r>
              <w:rPr>
                <w:sz w:val="24"/>
                <w:szCs w:val="24"/>
              </w:rPr>
              <w:t>Sherrill Hooke, OHSU</w:t>
            </w:r>
          </w:p>
          <w:p w:rsidR="00A730A7" w:rsidRDefault="00A730A7" w:rsidP="00A730A7">
            <w:pPr>
              <w:rPr>
                <w:sz w:val="24"/>
                <w:szCs w:val="24"/>
              </w:rPr>
            </w:pPr>
            <w:r>
              <w:rPr>
                <w:sz w:val="24"/>
                <w:szCs w:val="24"/>
              </w:rPr>
              <w:t>Glenise MacKenzie, OHSU</w:t>
            </w:r>
          </w:p>
          <w:p w:rsidR="00A730A7" w:rsidRDefault="00A730A7" w:rsidP="00A730A7">
            <w:pPr>
              <w:rPr>
                <w:sz w:val="24"/>
                <w:szCs w:val="24"/>
              </w:rPr>
            </w:pPr>
            <w:r>
              <w:rPr>
                <w:sz w:val="24"/>
                <w:szCs w:val="24"/>
              </w:rPr>
              <w:t>Anastaisa Rose, OHSU</w:t>
            </w:r>
          </w:p>
          <w:p w:rsidR="00CF720A" w:rsidRDefault="00CF720A" w:rsidP="00A730A7">
            <w:pPr>
              <w:pStyle w:val="ListParagraph"/>
            </w:pPr>
          </w:p>
        </w:tc>
        <w:tc>
          <w:tcPr>
            <w:tcW w:w="3533" w:type="dxa"/>
          </w:tcPr>
          <w:p w:rsidR="00CF720A" w:rsidRDefault="000738D5" w:rsidP="000738D5">
            <w:pPr>
              <w:pStyle w:val="ListParagraph"/>
              <w:numPr>
                <w:ilvl w:val="0"/>
                <w:numId w:val="30"/>
              </w:numPr>
            </w:pPr>
            <w:r>
              <w:t>None</w:t>
            </w:r>
          </w:p>
        </w:tc>
      </w:tr>
      <w:tr w:rsidR="001D45F1" w:rsidTr="00DC36EB">
        <w:tc>
          <w:tcPr>
            <w:tcW w:w="2751" w:type="dxa"/>
          </w:tcPr>
          <w:p w:rsidR="001D45F1" w:rsidRDefault="00A730A7" w:rsidP="00FA2ACB">
            <w:r>
              <w:t>OAC Introduction</w:t>
            </w:r>
          </w:p>
        </w:tc>
        <w:tc>
          <w:tcPr>
            <w:tcW w:w="7054" w:type="dxa"/>
          </w:tcPr>
          <w:p w:rsidR="00531746" w:rsidRDefault="00A730A7" w:rsidP="00A730A7">
            <w:r>
              <w:t xml:space="preserve">Due to the number of guests, Jana gave an overview of the OAC and the focus on ACES as part of the Culture of Health </w:t>
            </w:r>
          </w:p>
        </w:tc>
        <w:tc>
          <w:tcPr>
            <w:tcW w:w="3533" w:type="dxa"/>
          </w:tcPr>
          <w:p w:rsidR="001D45F1" w:rsidRDefault="00407F81" w:rsidP="00407F81">
            <w:pPr>
              <w:pStyle w:val="ListParagraph"/>
              <w:numPr>
                <w:ilvl w:val="0"/>
                <w:numId w:val="29"/>
              </w:numPr>
            </w:pPr>
            <w:r>
              <w:t>None</w:t>
            </w:r>
          </w:p>
        </w:tc>
      </w:tr>
      <w:tr w:rsidR="00CD63EB" w:rsidTr="00DC36EB">
        <w:tc>
          <w:tcPr>
            <w:tcW w:w="2751" w:type="dxa"/>
          </w:tcPr>
          <w:p w:rsidR="00CD63EB" w:rsidRDefault="00847829" w:rsidP="00FA2ACB">
            <w:r>
              <w:t>Leadership Workgroup Update</w:t>
            </w:r>
          </w:p>
        </w:tc>
        <w:tc>
          <w:tcPr>
            <w:tcW w:w="7054" w:type="dxa"/>
          </w:tcPr>
          <w:p w:rsidR="00DC36EB" w:rsidRDefault="00DC36EB" w:rsidP="00DC36EB">
            <w:pPr>
              <w:rPr>
                <w:b/>
                <w:bCs/>
                <w:sz w:val="24"/>
                <w:szCs w:val="24"/>
                <w:u w:val="single"/>
              </w:rPr>
            </w:pPr>
            <w:r w:rsidRPr="00B974DB">
              <w:rPr>
                <w:b/>
                <w:bCs/>
                <w:sz w:val="24"/>
                <w:szCs w:val="24"/>
                <w:u w:val="single"/>
              </w:rPr>
              <w:t>Leadership Workgroup</w:t>
            </w:r>
          </w:p>
          <w:p w:rsidR="00DC36EB" w:rsidRDefault="00DC36EB" w:rsidP="00DC36EB">
            <w:pPr>
              <w:rPr>
                <w:b/>
                <w:bCs/>
                <w:sz w:val="24"/>
                <w:szCs w:val="24"/>
                <w:u w:val="single"/>
              </w:rPr>
            </w:pPr>
          </w:p>
          <w:p w:rsidR="00DC36EB" w:rsidRDefault="009F75E7" w:rsidP="00DC36EB">
            <w:pPr>
              <w:rPr>
                <w:i/>
                <w:sz w:val="24"/>
                <w:szCs w:val="24"/>
              </w:rPr>
            </w:pPr>
            <w:r w:rsidRPr="00DC36EB">
              <w:rPr>
                <w:bCs/>
                <w:i/>
                <w:sz w:val="24"/>
                <w:szCs w:val="24"/>
              </w:rPr>
              <w:t>Partnerships</w:t>
            </w:r>
            <w:r w:rsidR="00DC36EB" w:rsidRPr="00DC36EB">
              <w:rPr>
                <w:bCs/>
                <w:i/>
                <w:sz w:val="24"/>
                <w:szCs w:val="24"/>
              </w:rPr>
              <w:t>:</w:t>
            </w:r>
            <w:r w:rsidR="00DC36EB" w:rsidRPr="00DC36EB">
              <w:rPr>
                <w:b/>
                <w:bCs/>
                <w:i/>
                <w:sz w:val="24"/>
                <w:szCs w:val="24"/>
                <w:u w:val="single"/>
              </w:rPr>
              <w:t xml:space="preserve"> </w:t>
            </w:r>
            <w:r w:rsidR="00DC36EB" w:rsidRPr="00DC36EB">
              <w:rPr>
                <w:i/>
                <w:sz w:val="24"/>
                <w:szCs w:val="24"/>
              </w:rPr>
              <w:t xml:space="preserve">By 2018, build partnerships with two ACES-related </w:t>
            </w:r>
            <w:r w:rsidRPr="00DC36EB">
              <w:rPr>
                <w:i/>
                <w:sz w:val="24"/>
                <w:szCs w:val="24"/>
              </w:rPr>
              <w:t>organizations</w:t>
            </w:r>
            <w:r w:rsidR="00DC36EB" w:rsidRPr="00DC36EB">
              <w:rPr>
                <w:i/>
                <w:sz w:val="24"/>
                <w:szCs w:val="24"/>
              </w:rPr>
              <w:t xml:space="preserve"> and 20 nurses participate in activities linked through those partnerships.</w:t>
            </w:r>
          </w:p>
          <w:p w:rsidR="00DC36EB" w:rsidRPr="00DC36EB" w:rsidRDefault="00DC36EB" w:rsidP="00DC36EB">
            <w:pPr>
              <w:rPr>
                <w:sz w:val="24"/>
                <w:szCs w:val="24"/>
              </w:rPr>
            </w:pPr>
          </w:p>
          <w:p w:rsidR="005F7F81" w:rsidRDefault="005F7F81" w:rsidP="009F75E7">
            <w:pPr>
              <w:spacing w:after="160" w:line="259" w:lineRule="auto"/>
              <w:rPr>
                <w:sz w:val="24"/>
                <w:szCs w:val="24"/>
              </w:rPr>
            </w:pPr>
            <w:r>
              <w:rPr>
                <w:sz w:val="24"/>
                <w:szCs w:val="24"/>
              </w:rPr>
              <w:t>The Leadership Workgroup has discussed potential partnerships with organizations such as Adidas, and with Nike. Kelly Fox would like to approach organizations about becoming Trauma Informed Organizations, which would help them become more mindful of trauma for employees and their children. This would align with HR departments.</w:t>
            </w:r>
          </w:p>
          <w:p w:rsidR="005F7F81" w:rsidRDefault="005F7F81" w:rsidP="009F75E7">
            <w:pPr>
              <w:spacing w:after="160" w:line="259" w:lineRule="auto"/>
              <w:rPr>
                <w:sz w:val="24"/>
                <w:szCs w:val="24"/>
              </w:rPr>
            </w:pPr>
          </w:p>
          <w:p w:rsidR="005F7F81" w:rsidRPr="009F75E7" w:rsidRDefault="005F7F81" w:rsidP="005F7F81">
            <w:pPr>
              <w:rPr>
                <w:i/>
                <w:sz w:val="24"/>
                <w:szCs w:val="24"/>
              </w:rPr>
            </w:pPr>
            <w:r w:rsidRPr="009F75E7">
              <w:rPr>
                <w:bCs/>
                <w:i/>
                <w:sz w:val="24"/>
                <w:szCs w:val="24"/>
              </w:rPr>
              <w:t xml:space="preserve">Advocacy: </w:t>
            </w:r>
            <w:r w:rsidRPr="009F75E7">
              <w:rPr>
                <w:i/>
                <w:sz w:val="24"/>
                <w:szCs w:val="24"/>
              </w:rPr>
              <w:t>By June 2018, 25 nurses are educated about advocacy in relation to ACES as part of the Culture of Health, and participate in an advocacy related activity (i.e., town halls, lobby days, legislator meeting, testimony, etc.).</w:t>
            </w:r>
          </w:p>
          <w:p w:rsidR="005F7F81" w:rsidRDefault="005F7F81" w:rsidP="009F75E7">
            <w:pPr>
              <w:spacing w:after="160" w:line="259" w:lineRule="auto"/>
              <w:rPr>
                <w:sz w:val="24"/>
                <w:szCs w:val="24"/>
              </w:rPr>
            </w:pPr>
          </w:p>
          <w:p w:rsidR="005F7F81" w:rsidRPr="009F75E7" w:rsidRDefault="005F7F81" w:rsidP="009F75E7">
            <w:pPr>
              <w:spacing w:after="160" w:line="259" w:lineRule="auto"/>
              <w:rPr>
                <w:sz w:val="24"/>
                <w:szCs w:val="24"/>
              </w:rPr>
            </w:pPr>
          </w:p>
          <w:p w:rsidR="00DC36EB" w:rsidRPr="00B974DB" w:rsidRDefault="00DC36EB" w:rsidP="00DC36EB">
            <w:pPr>
              <w:rPr>
                <w:sz w:val="24"/>
                <w:szCs w:val="24"/>
              </w:rPr>
            </w:pPr>
          </w:p>
          <w:p w:rsidR="00DC36EB" w:rsidRPr="009F75E7" w:rsidRDefault="00DC36EB" w:rsidP="00DC36EB">
            <w:pPr>
              <w:rPr>
                <w:sz w:val="24"/>
                <w:szCs w:val="24"/>
              </w:rPr>
            </w:pPr>
            <w:r w:rsidRPr="009F75E7">
              <w:rPr>
                <w:bCs/>
                <w:i/>
                <w:sz w:val="24"/>
                <w:szCs w:val="24"/>
              </w:rPr>
              <w:t>Nurses on Boards</w:t>
            </w:r>
            <w:r w:rsidR="009F75E7" w:rsidRPr="009F75E7">
              <w:rPr>
                <w:bCs/>
                <w:i/>
                <w:sz w:val="24"/>
                <w:szCs w:val="24"/>
              </w:rPr>
              <w:t xml:space="preserve">: </w:t>
            </w:r>
            <w:r w:rsidRPr="009F75E7">
              <w:rPr>
                <w:i/>
                <w:sz w:val="24"/>
                <w:szCs w:val="24"/>
              </w:rPr>
              <w:t>By the end of 2017, meet all RWJF grant requirements and the OAC Steering Committee conducts an evaluation discussion.</w:t>
            </w:r>
          </w:p>
          <w:p w:rsidR="009F75E7" w:rsidRDefault="009F75E7" w:rsidP="00DC36EB">
            <w:pPr>
              <w:rPr>
                <w:b/>
                <w:bCs/>
                <w:sz w:val="24"/>
                <w:szCs w:val="24"/>
                <w:u w:val="single"/>
              </w:rPr>
            </w:pPr>
          </w:p>
          <w:p w:rsidR="00172BBF" w:rsidRDefault="00172BBF" w:rsidP="00DC36EB">
            <w:pPr>
              <w:rPr>
                <w:bCs/>
                <w:sz w:val="24"/>
                <w:szCs w:val="24"/>
              </w:rPr>
            </w:pPr>
            <w:r>
              <w:rPr>
                <w:bCs/>
                <w:sz w:val="24"/>
                <w:szCs w:val="24"/>
              </w:rPr>
              <w:t>Jana gave an update on the Nurses on Boards project including:</w:t>
            </w:r>
          </w:p>
          <w:p w:rsidR="00172BBF" w:rsidRDefault="00172BBF" w:rsidP="00172BBF">
            <w:pPr>
              <w:pStyle w:val="ListParagraph"/>
              <w:numPr>
                <w:ilvl w:val="0"/>
                <w:numId w:val="29"/>
              </w:numPr>
              <w:rPr>
                <w:bCs/>
                <w:sz w:val="24"/>
                <w:szCs w:val="24"/>
              </w:rPr>
            </w:pPr>
            <w:r>
              <w:rPr>
                <w:bCs/>
                <w:sz w:val="24"/>
                <w:szCs w:val="24"/>
              </w:rPr>
              <w:t>180 nurses currently in the database as serving on boards</w:t>
            </w:r>
          </w:p>
          <w:p w:rsidR="00172BBF" w:rsidRDefault="00172BBF" w:rsidP="00172BBF">
            <w:pPr>
              <w:pStyle w:val="ListParagraph"/>
              <w:numPr>
                <w:ilvl w:val="0"/>
                <w:numId w:val="29"/>
              </w:numPr>
              <w:rPr>
                <w:bCs/>
                <w:sz w:val="24"/>
                <w:szCs w:val="24"/>
              </w:rPr>
            </w:pPr>
            <w:r>
              <w:rPr>
                <w:bCs/>
                <w:sz w:val="24"/>
                <w:szCs w:val="24"/>
              </w:rPr>
              <w:t>All regional workshops completed. Another workshop could take place in the fall.</w:t>
            </w:r>
          </w:p>
          <w:p w:rsidR="00172BBF" w:rsidRDefault="00172BBF" w:rsidP="00172BBF">
            <w:pPr>
              <w:pStyle w:val="ListParagraph"/>
              <w:numPr>
                <w:ilvl w:val="0"/>
                <w:numId w:val="29"/>
              </w:numPr>
              <w:rPr>
                <w:bCs/>
                <w:sz w:val="24"/>
                <w:szCs w:val="24"/>
              </w:rPr>
            </w:pPr>
            <w:r>
              <w:rPr>
                <w:bCs/>
                <w:sz w:val="24"/>
                <w:szCs w:val="24"/>
              </w:rPr>
              <w:t>ONOB Toolkit launched and receiving national recognition. Jana will be speaking at the National Forum of State Nursing Workforce Centers in Colorado in June about the development of the toolkit</w:t>
            </w:r>
          </w:p>
          <w:p w:rsidR="00172BBF" w:rsidRPr="00172BBF" w:rsidRDefault="00172BBF" w:rsidP="00172BBF">
            <w:pPr>
              <w:pStyle w:val="ListParagraph"/>
              <w:numPr>
                <w:ilvl w:val="0"/>
                <w:numId w:val="29"/>
              </w:numPr>
              <w:rPr>
                <w:bCs/>
                <w:sz w:val="24"/>
                <w:szCs w:val="24"/>
              </w:rPr>
            </w:pPr>
            <w:r>
              <w:rPr>
                <w:bCs/>
                <w:sz w:val="24"/>
                <w:szCs w:val="24"/>
              </w:rPr>
              <w:t xml:space="preserve">“The Power of a Nurse’s Voice” conference will take place on June 29 in Portland. Approximately 75 people are registered. </w:t>
            </w:r>
          </w:p>
          <w:p w:rsidR="009F75E7" w:rsidRPr="009F75E7" w:rsidRDefault="009F75E7" w:rsidP="00DC36EB">
            <w:pPr>
              <w:rPr>
                <w:bCs/>
                <w:sz w:val="24"/>
                <w:szCs w:val="24"/>
              </w:rPr>
            </w:pPr>
          </w:p>
          <w:p w:rsidR="00183A85" w:rsidRDefault="00183A85" w:rsidP="009F75E7"/>
          <w:p w:rsidR="009F75E7" w:rsidRDefault="009F75E7" w:rsidP="005F7F81"/>
        </w:tc>
        <w:tc>
          <w:tcPr>
            <w:tcW w:w="3533" w:type="dxa"/>
          </w:tcPr>
          <w:p w:rsidR="005F7F81" w:rsidRDefault="005F7F81" w:rsidP="005F7F81">
            <w:pPr>
              <w:pStyle w:val="ListParagraph"/>
              <w:numPr>
                <w:ilvl w:val="0"/>
                <w:numId w:val="29"/>
              </w:numPr>
            </w:pPr>
            <w:r>
              <w:t>Leadership Workgroup will meet in June to discuss progress around objectives.</w:t>
            </w:r>
          </w:p>
          <w:p w:rsidR="005F7F81" w:rsidRDefault="005F7F81" w:rsidP="005F7F81">
            <w:pPr>
              <w:pStyle w:val="ListParagraph"/>
              <w:numPr>
                <w:ilvl w:val="0"/>
                <w:numId w:val="29"/>
              </w:numPr>
            </w:pPr>
            <w:r>
              <w:t>Kelly Fox and Virlena Crosley planning on attending Campaign for Action meeting in Wisconsin next month.</w:t>
            </w:r>
          </w:p>
        </w:tc>
      </w:tr>
      <w:tr w:rsidR="00847829" w:rsidTr="00DC36EB">
        <w:tc>
          <w:tcPr>
            <w:tcW w:w="2751" w:type="dxa"/>
          </w:tcPr>
          <w:p w:rsidR="00847829" w:rsidRDefault="00847829" w:rsidP="00FA2ACB">
            <w:r>
              <w:t>Communications Workgroup</w:t>
            </w:r>
          </w:p>
        </w:tc>
        <w:tc>
          <w:tcPr>
            <w:tcW w:w="7054" w:type="dxa"/>
          </w:tcPr>
          <w:p w:rsidR="00847829" w:rsidRPr="00DC36EB" w:rsidRDefault="00847829" w:rsidP="00847829">
            <w:pPr>
              <w:rPr>
                <w:b/>
                <w:sz w:val="24"/>
                <w:szCs w:val="24"/>
                <w:u w:val="single"/>
              </w:rPr>
            </w:pPr>
            <w:r w:rsidRPr="00DC36EB">
              <w:rPr>
                <w:b/>
                <w:sz w:val="24"/>
                <w:szCs w:val="24"/>
                <w:u w:val="single"/>
              </w:rPr>
              <w:t>Communications Objective</w:t>
            </w:r>
          </w:p>
          <w:p w:rsidR="00847829" w:rsidRPr="00DC36EB" w:rsidRDefault="00847829" w:rsidP="00847829">
            <w:pPr>
              <w:rPr>
                <w:i/>
                <w:sz w:val="24"/>
                <w:szCs w:val="24"/>
              </w:rPr>
            </w:pPr>
            <w:r w:rsidRPr="00DC36EB">
              <w:rPr>
                <w:i/>
                <w:sz w:val="24"/>
                <w:szCs w:val="24"/>
              </w:rPr>
              <w:t>By 2018, develop and implement the plan to communicate with nurses around the state related to ACES as part of the Culture of Health.</w:t>
            </w:r>
          </w:p>
          <w:p w:rsidR="00847829" w:rsidRDefault="00847829" w:rsidP="00847829">
            <w:pPr>
              <w:rPr>
                <w:sz w:val="24"/>
                <w:szCs w:val="24"/>
              </w:rPr>
            </w:pPr>
          </w:p>
          <w:p w:rsidR="005B54C7" w:rsidRDefault="005B54C7" w:rsidP="00847829">
            <w:pPr>
              <w:rPr>
                <w:sz w:val="24"/>
                <w:szCs w:val="24"/>
              </w:rPr>
            </w:pPr>
            <w:r>
              <w:rPr>
                <w:sz w:val="24"/>
                <w:szCs w:val="24"/>
              </w:rPr>
              <w:t>The Communications Workgroup will be pursuing the objective provided by the Steering Committee. They are currently working on the newsletter and creating a “leave behind” piece to share with the other workgroups.</w:t>
            </w:r>
          </w:p>
          <w:p w:rsidR="005B54C7" w:rsidRDefault="005B54C7" w:rsidP="00847829">
            <w:pPr>
              <w:rPr>
                <w:sz w:val="24"/>
                <w:szCs w:val="24"/>
              </w:rPr>
            </w:pPr>
          </w:p>
          <w:p w:rsidR="00847829" w:rsidRPr="005F7F81" w:rsidRDefault="00847829" w:rsidP="005F7F81">
            <w:pPr>
              <w:rPr>
                <w:sz w:val="24"/>
                <w:szCs w:val="24"/>
              </w:rPr>
            </w:pPr>
          </w:p>
        </w:tc>
        <w:tc>
          <w:tcPr>
            <w:tcW w:w="3533" w:type="dxa"/>
          </w:tcPr>
          <w:p w:rsidR="005F7F81" w:rsidRDefault="005F7F81" w:rsidP="005F7F81">
            <w:pPr>
              <w:rPr>
                <w:sz w:val="24"/>
                <w:szCs w:val="24"/>
              </w:rPr>
            </w:pPr>
            <w:r>
              <w:rPr>
                <w:sz w:val="24"/>
                <w:szCs w:val="24"/>
              </w:rPr>
              <w:t>The Steering Committee brainstormed potential places to share information on ACES.  These outlets include:</w:t>
            </w:r>
          </w:p>
          <w:p w:rsidR="005F7F81" w:rsidRDefault="005F7F81" w:rsidP="005F7F81">
            <w:pPr>
              <w:pStyle w:val="ListParagraph"/>
              <w:numPr>
                <w:ilvl w:val="0"/>
                <w:numId w:val="37"/>
              </w:numPr>
              <w:rPr>
                <w:sz w:val="24"/>
                <w:szCs w:val="24"/>
              </w:rPr>
            </w:pPr>
            <w:r>
              <w:rPr>
                <w:sz w:val="24"/>
                <w:szCs w:val="24"/>
              </w:rPr>
              <w:t>OPB</w:t>
            </w:r>
          </w:p>
          <w:p w:rsidR="005F7F81" w:rsidRDefault="005F7F81" w:rsidP="005F7F81">
            <w:pPr>
              <w:pStyle w:val="ListParagraph"/>
              <w:numPr>
                <w:ilvl w:val="0"/>
                <w:numId w:val="37"/>
              </w:numPr>
              <w:rPr>
                <w:sz w:val="24"/>
                <w:szCs w:val="24"/>
              </w:rPr>
            </w:pPr>
            <w:r>
              <w:rPr>
                <w:sz w:val="24"/>
                <w:szCs w:val="24"/>
              </w:rPr>
              <w:t>Hospitals</w:t>
            </w:r>
          </w:p>
          <w:p w:rsidR="005F7F81" w:rsidRDefault="005F7F81" w:rsidP="005F7F81">
            <w:pPr>
              <w:pStyle w:val="ListParagraph"/>
              <w:numPr>
                <w:ilvl w:val="0"/>
                <w:numId w:val="37"/>
              </w:numPr>
              <w:rPr>
                <w:sz w:val="24"/>
                <w:szCs w:val="24"/>
              </w:rPr>
            </w:pPr>
            <w:r>
              <w:rPr>
                <w:sz w:val="24"/>
                <w:szCs w:val="24"/>
              </w:rPr>
              <w:t>Conferences</w:t>
            </w:r>
          </w:p>
          <w:p w:rsidR="005F7F81" w:rsidRDefault="005F7F81" w:rsidP="005F7F81">
            <w:pPr>
              <w:pStyle w:val="ListParagraph"/>
              <w:numPr>
                <w:ilvl w:val="0"/>
                <w:numId w:val="37"/>
              </w:numPr>
              <w:rPr>
                <w:sz w:val="24"/>
                <w:szCs w:val="24"/>
              </w:rPr>
            </w:pPr>
            <w:r>
              <w:rPr>
                <w:sz w:val="24"/>
                <w:szCs w:val="24"/>
              </w:rPr>
              <w:t>Career Fairs</w:t>
            </w:r>
          </w:p>
          <w:p w:rsidR="005F7F81" w:rsidRDefault="005F7F81" w:rsidP="005F7F81">
            <w:pPr>
              <w:pStyle w:val="ListParagraph"/>
              <w:numPr>
                <w:ilvl w:val="0"/>
                <w:numId w:val="37"/>
              </w:numPr>
              <w:rPr>
                <w:sz w:val="24"/>
                <w:szCs w:val="24"/>
              </w:rPr>
            </w:pPr>
            <w:r>
              <w:rPr>
                <w:sz w:val="24"/>
                <w:szCs w:val="24"/>
              </w:rPr>
              <w:t>OCNE</w:t>
            </w:r>
          </w:p>
          <w:p w:rsidR="005F7F81" w:rsidRDefault="005F7F81" w:rsidP="005F7F81">
            <w:pPr>
              <w:pStyle w:val="ListParagraph"/>
              <w:numPr>
                <w:ilvl w:val="0"/>
                <w:numId w:val="37"/>
              </w:numPr>
              <w:rPr>
                <w:sz w:val="24"/>
                <w:szCs w:val="24"/>
              </w:rPr>
            </w:pPr>
            <w:r>
              <w:rPr>
                <w:sz w:val="24"/>
                <w:szCs w:val="24"/>
              </w:rPr>
              <w:t>Director of Nurses</w:t>
            </w:r>
          </w:p>
          <w:p w:rsidR="005F7F81" w:rsidRDefault="005F7F81" w:rsidP="005F7F81">
            <w:pPr>
              <w:pStyle w:val="ListParagraph"/>
              <w:numPr>
                <w:ilvl w:val="0"/>
                <w:numId w:val="37"/>
              </w:numPr>
              <w:rPr>
                <w:sz w:val="24"/>
                <w:szCs w:val="24"/>
              </w:rPr>
            </w:pPr>
            <w:r>
              <w:rPr>
                <w:sz w:val="24"/>
                <w:szCs w:val="24"/>
              </w:rPr>
              <w:t>Specialty Organization Newsletters</w:t>
            </w:r>
          </w:p>
          <w:p w:rsidR="005F7F81" w:rsidRPr="00172BBF" w:rsidRDefault="005F7F81" w:rsidP="005F7F81">
            <w:pPr>
              <w:pStyle w:val="ListParagraph"/>
              <w:numPr>
                <w:ilvl w:val="0"/>
                <w:numId w:val="37"/>
              </w:numPr>
              <w:rPr>
                <w:sz w:val="24"/>
                <w:szCs w:val="24"/>
              </w:rPr>
            </w:pPr>
            <w:r>
              <w:rPr>
                <w:sz w:val="24"/>
                <w:szCs w:val="24"/>
              </w:rPr>
              <w:t>Various RN Groups</w:t>
            </w:r>
          </w:p>
          <w:p w:rsidR="00847829" w:rsidRDefault="00847829" w:rsidP="005F7F81">
            <w:pPr>
              <w:pStyle w:val="ListParagraph"/>
            </w:pPr>
          </w:p>
          <w:p w:rsidR="005F7F81" w:rsidRDefault="005F7F81" w:rsidP="005F7F81">
            <w:pPr>
              <w:pStyle w:val="ListParagraph"/>
            </w:pPr>
          </w:p>
        </w:tc>
      </w:tr>
      <w:tr w:rsidR="00847829" w:rsidTr="00DC36EB">
        <w:tc>
          <w:tcPr>
            <w:tcW w:w="2751" w:type="dxa"/>
          </w:tcPr>
          <w:p w:rsidR="00847829" w:rsidRDefault="00847829" w:rsidP="00FA2ACB">
            <w:r>
              <w:t>Education Workgroup</w:t>
            </w:r>
          </w:p>
        </w:tc>
        <w:tc>
          <w:tcPr>
            <w:tcW w:w="7054" w:type="dxa"/>
          </w:tcPr>
          <w:p w:rsidR="00847829" w:rsidRPr="00B974DB" w:rsidRDefault="00847829" w:rsidP="00847829">
            <w:pPr>
              <w:rPr>
                <w:b/>
                <w:bCs/>
                <w:sz w:val="24"/>
                <w:szCs w:val="24"/>
                <w:u w:val="single"/>
              </w:rPr>
            </w:pPr>
            <w:r w:rsidRPr="00B974DB">
              <w:rPr>
                <w:b/>
                <w:bCs/>
                <w:sz w:val="24"/>
                <w:szCs w:val="24"/>
                <w:u w:val="single"/>
              </w:rPr>
              <w:t>Education Workgroup</w:t>
            </w:r>
          </w:p>
          <w:p w:rsidR="00847829" w:rsidRPr="00DC36EB" w:rsidRDefault="00847829" w:rsidP="00847829">
            <w:pPr>
              <w:rPr>
                <w:i/>
                <w:sz w:val="24"/>
                <w:szCs w:val="24"/>
              </w:rPr>
            </w:pPr>
            <w:r w:rsidRPr="00DC36EB">
              <w:rPr>
                <w:i/>
                <w:sz w:val="24"/>
                <w:szCs w:val="24"/>
              </w:rPr>
              <w:t>By end of 2018, 100 nurses participate in lifelong learning/education activities related to ACES as part of the Culture of Health.</w:t>
            </w:r>
          </w:p>
          <w:p w:rsidR="00847829" w:rsidRDefault="00847829" w:rsidP="00847829"/>
          <w:p w:rsidR="005F7F81" w:rsidRDefault="005F7F81" w:rsidP="005F7F81">
            <w:r>
              <w:t>The Education Workgroup is gathering information related to ACES to better fulfill their objective.  To that end, the following activities are taking place or completed:</w:t>
            </w:r>
          </w:p>
          <w:p w:rsidR="00847829" w:rsidRDefault="00847829" w:rsidP="005F7F81">
            <w:pPr>
              <w:pStyle w:val="ListParagraph"/>
              <w:numPr>
                <w:ilvl w:val="0"/>
                <w:numId w:val="38"/>
              </w:numPr>
            </w:pPr>
            <w:r>
              <w:t>Diane Wheeling from OHSU to speak to the Education Workgroup next Tuesday about her work with trauma informed care</w:t>
            </w:r>
          </w:p>
          <w:p w:rsidR="00847829" w:rsidRDefault="005F7F81" w:rsidP="00847829">
            <w:pPr>
              <w:pStyle w:val="ListParagraph"/>
              <w:numPr>
                <w:ilvl w:val="0"/>
                <w:numId w:val="25"/>
              </w:numPr>
            </w:pPr>
            <w:r>
              <w:t>The Education Workgroup is pulling together a literature review with other resources</w:t>
            </w:r>
          </w:p>
          <w:p w:rsidR="00847829" w:rsidRDefault="005F7F81" w:rsidP="00847829">
            <w:pPr>
              <w:pStyle w:val="ListParagraph"/>
              <w:numPr>
                <w:ilvl w:val="0"/>
                <w:numId w:val="25"/>
              </w:numPr>
            </w:pPr>
            <w:r>
              <w:t>Discussions at the last meeting focused on how to t</w:t>
            </w:r>
            <w:r w:rsidR="00847829">
              <w:t xml:space="preserve">ake information and education accessible to the community. With educating nurses, may have access to other caregivers or health professionals. </w:t>
            </w:r>
          </w:p>
          <w:p w:rsidR="00847829" w:rsidRDefault="00847829" w:rsidP="00847829">
            <w:pPr>
              <w:pStyle w:val="ListParagraph"/>
              <w:numPr>
                <w:ilvl w:val="0"/>
                <w:numId w:val="25"/>
              </w:numPr>
            </w:pPr>
            <w:r>
              <w:t xml:space="preserve">Developing a teaching/learning module for CE credit for nurses on the ONA website. Free. </w:t>
            </w:r>
          </w:p>
          <w:p w:rsidR="00847829" w:rsidRDefault="00847829" w:rsidP="00847829">
            <w:pPr>
              <w:pStyle w:val="ListParagraph"/>
              <w:numPr>
                <w:ilvl w:val="0"/>
                <w:numId w:val="25"/>
              </w:numPr>
            </w:pPr>
            <w:r>
              <w:t>Reached out to the local chapter of the Med Surg organization. Fall conference to consider this topic.</w:t>
            </w:r>
          </w:p>
          <w:p w:rsidR="00847829" w:rsidRPr="00847829" w:rsidRDefault="00847829" w:rsidP="00847829">
            <w:pPr>
              <w:pStyle w:val="ListParagraph"/>
              <w:numPr>
                <w:ilvl w:val="0"/>
                <w:numId w:val="25"/>
              </w:numPr>
              <w:rPr>
                <w:sz w:val="24"/>
                <w:szCs w:val="24"/>
              </w:rPr>
            </w:pPr>
            <w:r>
              <w:t>Want to look at data to see if nurses in practice have less access to ACES training</w:t>
            </w:r>
          </w:p>
          <w:p w:rsidR="00847829" w:rsidRPr="00847829" w:rsidRDefault="00847829" w:rsidP="00847829">
            <w:pPr>
              <w:pStyle w:val="ListParagraph"/>
              <w:numPr>
                <w:ilvl w:val="0"/>
                <w:numId w:val="25"/>
              </w:numPr>
              <w:rPr>
                <w:sz w:val="24"/>
                <w:szCs w:val="24"/>
              </w:rPr>
            </w:pPr>
            <w:r>
              <w:rPr>
                <w:sz w:val="24"/>
                <w:szCs w:val="24"/>
              </w:rPr>
              <w:t xml:space="preserve">OCNE conference hosted </w:t>
            </w:r>
            <w:r>
              <w:t>Dr. Piri Ackerman-Barger at the May</w:t>
            </w:r>
            <w:r w:rsidR="005F7F81">
              <w:t xml:space="preserve"> conference, who spoke extensively about ACES</w:t>
            </w:r>
          </w:p>
          <w:p w:rsidR="00847829" w:rsidRPr="00847829" w:rsidRDefault="00847829" w:rsidP="00847829">
            <w:pPr>
              <w:pStyle w:val="ListParagraph"/>
              <w:rPr>
                <w:sz w:val="24"/>
                <w:szCs w:val="24"/>
              </w:rPr>
            </w:pPr>
          </w:p>
        </w:tc>
        <w:tc>
          <w:tcPr>
            <w:tcW w:w="3533" w:type="dxa"/>
          </w:tcPr>
          <w:p w:rsidR="005F7F81" w:rsidRDefault="005F7F81" w:rsidP="005F7F81">
            <w:pPr>
              <w:pStyle w:val="ListParagraph"/>
              <w:numPr>
                <w:ilvl w:val="0"/>
                <w:numId w:val="25"/>
              </w:numPr>
            </w:pPr>
            <w:r>
              <w:t>Kelly recommended the Education Workgroup reach out to Joan Caley regarding their ACES work in SW Washington. Glenise MacKenzie has also found some contacts.</w:t>
            </w:r>
          </w:p>
          <w:p w:rsidR="00847829" w:rsidRDefault="00847829" w:rsidP="005F7F81">
            <w:pPr>
              <w:pStyle w:val="ListParagraph"/>
            </w:pPr>
          </w:p>
        </w:tc>
      </w:tr>
      <w:tr w:rsidR="00943F91" w:rsidTr="00DC36EB">
        <w:tc>
          <w:tcPr>
            <w:tcW w:w="2751" w:type="dxa"/>
          </w:tcPr>
          <w:p w:rsidR="007D116D" w:rsidRDefault="00201E79" w:rsidP="00FA2ACB">
            <w:r>
              <w:t>ACES Training</w:t>
            </w:r>
          </w:p>
        </w:tc>
        <w:tc>
          <w:tcPr>
            <w:tcW w:w="7054" w:type="dxa"/>
          </w:tcPr>
          <w:p w:rsidR="00943F91" w:rsidRPr="005F7F81" w:rsidRDefault="004E2919" w:rsidP="005F7F81">
            <w:pPr>
              <w:pStyle w:val="ListParagraph"/>
              <w:numPr>
                <w:ilvl w:val="0"/>
                <w:numId w:val="25"/>
              </w:numPr>
            </w:pPr>
            <w:r w:rsidRPr="004E2919">
              <w:rPr>
                <w:sz w:val="24"/>
                <w:szCs w:val="24"/>
              </w:rPr>
              <w:t xml:space="preserve">Rachel Parker from Boys and Girls Club about ACES. </w:t>
            </w:r>
          </w:p>
          <w:p w:rsidR="005F7F81" w:rsidRDefault="005F7F81" w:rsidP="005F7F81">
            <w:pPr>
              <w:pStyle w:val="ListParagraph"/>
            </w:pPr>
          </w:p>
        </w:tc>
        <w:tc>
          <w:tcPr>
            <w:tcW w:w="3533" w:type="dxa"/>
          </w:tcPr>
          <w:p w:rsidR="00943F91" w:rsidRDefault="005F7F81" w:rsidP="005F7F81">
            <w:pPr>
              <w:pStyle w:val="ListParagraph"/>
              <w:numPr>
                <w:ilvl w:val="0"/>
                <w:numId w:val="25"/>
              </w:numPr>
            </w:pPr>
            <w:r>
              <w:t>Information only</w:t>
            </w:r>
          </w:p>
        </w:tc>
      </w:tr>
      <w:tr w:rsidR="00531746" w:rsidTr="00DC36EB">
        <w:tc>
          <w:tcPr>
            <w:tcW w:w="2751" w:type="dxa"/>
          </w:tcPr>
          <w:p w:rsidR="00531746" w:rsidRDefault="00531746" w:rsidP="00531746">
            <w:r>
              <w:t>Next meeting</w:t>
            </w:r>
          </w:p>
        </w:tc>
        <w:tc>
          <w:tcPr>
            <w:tcW w:w="7054" w:type="dxa"/>
          </w:tcPr>
          <w:p w:rsidR="00531746" w:rsidRDefault="005F7F81" w:rsidP="007D116D">
            <w:pPr>
              <w:pStyle w:val="ListParagraph"/>
              <w:numPr>
                <w:ilvl w:val="0"/>
                <w:numId w:val="20"/>
              </w:numPr>
              <w:spacing w:after="240"/>
            </w:pPr>
            <w:r>
              <w:t>Friday, June 16; location TBA</w:t>
            </w:r>
          </w:p>
        </w:tc>
        <w:tc>
          <w:tcPr>
            <w:tcW w:w="3533" w:type="dxa"/>
          </w:tcPr>
          <w:p w:rsidR="00531746" w:rsidRDefault="007D116D" w:rsidP="00B279DA">
            <w:pPr>
              <w:pStyle w:val="ListParagraph"/>
              <w:numPr>
                <w:ilvl w:val="0"/>
                <w:numId w:val="20"/>
              </w:numPr>
            </w:pPr>
            <w:r>
              <w:t>Information only</w:t>
            </w:r>
          </w:p>
        </w:tc>
      </w:tr>
    </w:tbl>
    <w:p w:rsidR="007F5968" w:rsidRDefault="007F5968"/>
    <w:p w:rsidR="00A730A7" w:rsidRDefault="00A730A7"/>
    <w:sectPr w:rsidR="00A730A7" w:rsidSect="00CF720A">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A8" w:rsidRDefault="000D69A8" w:rsidP="00682DB2">
      <w:pPr>
        <w:spacing w:after="0" w:line="240" w:lineRule="auto"/>
      </w:pPr>
      <w:r>
        <w:separator/>
      </w:r>
    </w:p>
  </w:endnote>
  <w:endnote w:type="continuationSeparator" w:id="0">
    <w:p w:rsidR="000D69A8" w:rsidRDefault="000D69A8"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94249"/>
      <w:docPartObj>
        <w:docPartGallery w:val="Page Numbers (Bottom of Page)"/>
        <w:docPartUnique/>
      </w:docPartObj>
    </w:sdtPr>
    <w:sdtEndPr>
      <w:rPr>
        <w:noProof/>
      </w:rPr>
    </w:sdtEndPr>
    <w:sdtContent>
      <w:p w:rsidR="00201E79" w:rsidRDefault="00201E79" w:rsidP="00682DB2">
        <w:pPr>
          <w:pStyle w:val="Footer"/>
          <w:jc w:val="center"/>
        </w:pPr>
        <w:r>
          <w:fldChar w:fldCharType="begin"/>
        </w:r>
        <w:r>
          <w:instrText xml:space="preserve"> PAGE   \* MERGEFORMAT </w:instrText>
        </w:r>
        <w:r>
          <w:fldChar w:fldCharType="separate"/>
        </w:r>
        <w:r w:rsidR="00747656">
          <w:rPr>
            <w:noProof/>
          </w:rPr>
          <w:t>4</w:t>
        </w:r>
        <w:r>
          <w:rPr>
            <w:noProof/>
          </w:rPr>
          <w:fldChar w:fldCharType="end"/>
        </w:r>
      </w:p>
    </w:sdtContent>
  </w:sdt>
  <w:p w:rsidR="00201E79" w:rsidRDefault="0020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A8" w:rsidRDefault="000D69A8" w:rsidP="00682DB2">
      <w:pPr>
        <w:spacing w:after="0" w:line="240" w:lineRule="auto"/>
      </w:pPr>
      <w:r>
        <w:separator/>
      </w:r>
    </w:p>
  </w:footnote>
  <w:footnote w:type="continuationSeparator" w:id="0">
    <w:p w:rsidR="000D69A8" w:rsidRDefault="000D69A8" w:rsidP="0068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089C"/>
    <w:multiLevelType w:val="hybridMultilevel"/>
    <w:tmpl w:val="DAF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5020"/>
    <w:multiLevelType w:val="hybridMultilevel"/>
    <w:tmpl w:val="6AB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05F"/>
    <w:multiLevelType w:val="hybridMultilevel"/>
    <w:tmpl w:val="E49E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109A0"/>
    <w:multiLevelType w:val="hybridMultilevel"/>
    <w:tmpl w:val="EC6A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175C"/>
    <w:multiLevelType w:val="hybridMultilevel"/>
    <w:tmpl w:val="D098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C1E6E"/>
    <w:multiLevelType w:val="hybridMultilevel"/>
    <w:tmpl w:val="C0A0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4F75"/>
    <w:multiLevelType w:val="hybridMultilevel"/>
    <w:tmpl w:val="0B48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6E11"/>
    <w:multiLevelType w:val="hybridMultilevel"/>
    <w:tmpl w:val="B060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67AE9"/>
    <w:multiLevelType w:val="hybridMultilevel"/>
    <w:tmpl w:val="3074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D3780"/>
    <w:multiLevelType w:val="hybridMultilevel"/>
    <w:tmpl w:val="796E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B4F31"/>
    <w:multiLevelType w:val="hybridMultilevel"/>
    <w:tmpl w:val="2E3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A5884"/>
    <w:multiLevelType w:val="hybridMultilevel"/>
    <w:tmpl w:val="D05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53538"/>
    <w:multiLevelType w:val="hybridMultilevel"/>
    <w:tmpl w:val="E184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D6F04"/>
    <w:multiLevelType w:val="hybridMultilevel"/>
    <w:tmpl w:val="6FA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74D6"/>
    <w:multiLevelType w:val="hybridMultilevel"/>
    <w:tmpl w:val="EA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526A7"/>
    <w:multiLevelType w:val="hybridMultilevel"/>
    <w:tmpl w:val="305E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A0EBF"/>
    <w:multiLevelType w:val="hybridMultilevel"/>
    <w:tmpl w:val="6462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33AE4"/>
    <w:multiLevelType w:val="hybridMultilevel"/>
    <w:tmpl w:val="CBFC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83245"/>
    <w:multiLevelType w:val="hybridMultilevel"/>
    <w:tmpl w:val="F016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066A8"/>
    <w:multiLevelType w:val="hybridMultilevel"/>
    <w:tmpl w:val="F6F8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A62CF"/>
    <w:multiLevelType w:val="hybridMultilevel"/>
    <w:tmpl w:val="F5E6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E06D6"/>
    <w:multiLevelType w:val="hybridMultilevel"/>
    <w:tmpl w:val="BC66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912C8"/>
    <w:multiLevelType w:val="hybridMultilevel"/>
    <w:tmpl w:val="D6CA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96BAC"/>
    <w:multiLevelType w:val="hybridMultilevel"/>
    <w:tmpl w:val="01CA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4"/>
  </w:num>
  <w:num w:numId="3">
    <w:abstractNumId w:val="4"/>
  </w:num>
  <w:num w:numId="4">
    <w:abstractNumId w:val="3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0"/>
  </w:num>
  <w:num w:numId="9">
    <w:abstractNumId w:val="9"/>
  </w:num>
  <w:num w:numId="10">
    <w:abstractNumId w:val="18"/>
  </w:num>
  <w:num w:numId="11">
    <w:abstractNumId w:val="20"/>
  </w:num>
  <w:num w:numId="12">
    <w:abstractNumId w:val="8"/>
  </w:num>
  <w:num w:numId="13">
    <w:abstractNumId w:val="35"/>
  </w:num>
  <w:num w:numId="14">
    <w:abstractNumId w:val="24"/>
  </w:num>
  <w:num w:numId="15">
    <w:abstractNumId w:val="7"/>
  </w:num>
  <w:num w:numId="16">
    <w:abstractNumId w:val="21"/>
  </w:num>
  <w:num w:numId="17">
    <w:abstractNumId w:val="6"/>
  </w:num>
  <w:num w:numId="18">
    <w:abstractNumId w:val="36"/>
  </w:num>
  <w:num w:numId="19">
    <w:abstractNumId w:val="28"/>
  </w:num>
  <w:num w:numId="20">
    <w:abstractNumId w:val="5"/>
  </w:num>
  <w:num w:numId="21">
    <w:abstractNumId w:val="2"/>
  </w:num>
  <w:num w:numId="22">
    <w:abstractNumId w:val="19"/>
  </w:num>
  <w:num w:numId="23">
    <w:abstractNumId w:val="29"/>
  </w:num>
  <w:num w:numId="24">
    <w:abstractNumId w:val="27"/>
  </w:num>
  <w:num w:numId="25">
    <w:abstractNumId w:val="17"/>
  </w:num>
  <w:num w:numId="26">
    <w:abstractNumId w:val="16"/>
  </w:num>
  <w:num w:numId="27">
    <w:abstractNumId w:val="12"/>
  </w:num>
  <w:num w:numId="28">
    <w:abstractNumId w:val="11"/>
  </w:num>
  <w:num w:numId="29">
    <w:abstractNumId w:val="22"/>
  </w:num>
  <w:num w:numId="30">
    <w:abstractNumId w:val="3"/>
  </w:num>
  <w:num w:numId="31">
    <w:abstractNumId w:val="33"/>
  </w:num>
  <w:num w:numId="32">
    <w:abstractNumId w:val="25"/>
  </w:num>
  <w:num w:numId="33">
    <w:abstractNumId w:val="15"/>
  </w:num>
  <w:num w:numId="34">
    <w:abstractNumId w:val="10"/>
  </w:num>
  <w:num w:numId="35">
    <w:abstractNumId w:val="31"/>
  </w:num>
  <w:num w:numId="36">
    <w:abstractNumId w:val="23"/>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3714A"/>
    <w:rsid w:val="0004001D"/>
    <w:rsid w:val="000570DA"/>
    <w:rsid w:val="00061F0F"/>
    <w:rsid w:val="000738D5"/>
    <w:rsid w:val="00085AD6"/>
    <w:rsid w:val="000A60E8"/>
    <w:rsid w:val="000D69A8"/>
    <w:rsid w:val="001109B3"/>
    <w:rsid w:val="001651AC"/>
    <w:rsid w:val="0016709A"/>
    <w:rsid w:val="00172BBF"/>
    <w:rsid w:val="00183A85"/>
    <w:rsid w:val="001C0052"/>
    <w:rsid w:val="001C0BFB"/>
    <w:rsid w:val="001D45F1"/>
    <w:rsid w:val="00201E79"/>
    <w:rsid w:val="00266E48"/>
    <w:rsid w:val="00286B92"/>
    <w:rsid w:val="002B115B"/>
    <w:rsid w:val="00334EB3"/>
    <w:rsid w:val="00343448"/>
    <w:rsid w:val="00355614"/>
    <w:rsid w:val="003A0431"/>
    <w:rsid w:val="003C0B07"/>
    <w:rsid w:val="003C4CFC"/>
    <w:rsid w:val="003C6D86"/>
    <w:rsid w:val="003D584F"/>
    <w:rsid w:val="00407F81"/>
    <w:rsid w:val="00414C18"/>
    <w:rsid w:val="00452034"/>
    <w:rsid w:val="004761C1"/>
    <w:rsid w:val="00481B73"/>
    <w:rsid w:val="004D0414"/>
    <w:rsid w:val="004E1056"/>
    <w:rsid w:val="004E2919"/>
    <w:rsid w:val="004E5DE7"/>
    <w:rsid w:val="00525E0D"/>
    <w:rsid w:val="00531746"/>
    <w:rsid w:val="0054250D"/>
    <w:rsid w:val="005650BE"/>
    <w:rsid w:val="00591963"/>
    <w:rsid w:val="005B54C7"/>
    <w:rsid w:val="005F7F81"/>
    <w:rsid w:val="00603BF2"/>
    <w:rsid w:val="00624992"/>
    <w:rsid w:val="00682DB2"/>
    <w:rsid w:val="007055FF"/>
    <w:rsid w:val="00725D30"/>
    <w:rsid w:val="00746191"/>
    <w:rsid w:val="00747656"/>
    <w:rsid w:val="0076702F"/>
    <w:rsid w:val="00795A58"/>
    <w:rsid w:val="00795F75"/>
    <w:rsid w:val="007B78A3"/>
    <w:rsid w:val="007D116D"/>
    <w:rsid w:val="007D39D6"/>
    <w:rsid w:val="007D4B3C"/>
    <w:rsid w:val="007F5968"/>
    <w:rsid w:val="008033DD"/>
    <w:rsid w:val="008134DF"/>
    <w:rsid w:val="0081476C"/>
    <w:rsid w:val="0083226E"/>
    <w:rsid w:val="00847829"/>
    <w:rsid w:val="008703A1"/>
    <w:rsid w:val="008E2BF6"/>
    <w:rsid w:val="008F23CC"/>
    <w:rsid w:val="009256F0"/>
    <w:rsid w:val="009308AD"/>
    <w:rsid w:val="00943F91"/>
    <w:rsid w:val="00974647"/>
    <w:rsid w:val="009F75E7"/>
    <w:rsid w:val="00A52A05"/>
    <w:rsid w:val="00A60EC1"/>
    <w:rsid w:val="00A730A7"/>
    <w:rsid w:val="00A76E45"/>
    <w:rsid w:val="00A8139F"/>
    <w:rsid w:val="00A97FF9"/>
    <w:rsid w:val="00AA5EB7"/>
    <w:rsid w:val="00AC1CCC"/>
    <w:rsid w:val="00AE48F9"/>
    <w:rsid w:val="00B15055"/>
    <w:rsid w:val="00B279DA"/>
    <w:rsid w:val="00B34852"/>
    <w:rsid w:val="00B35BE3"/>
    <w:rsid w:val="00BF5747"/>
    <w:rsid w:val="00BF6063"/>
    <w:rsid w:val="00C10B19"/>
    <w:rsid w:val="00C419C2"/>
    <w:rsid w:val="00C461CD"/>
    <w:rsid w:val="00C613D3"/>
    <w:rsid w:val="00C87EDA"/>
    <w:rsid w:val="00CB75F0"/>
    <w:rsid w:val="00CD63EB"/>
    <w:rsid w:val="00CE712B"/>
    <w:rsid w:val="00CF3E8D"/>
    <w:rsid w:val="00CF4C21"/>
    <w:rsid w:val="00CF720A"/>
    <w:rsid w:val="00D03168"/>
    <w:rsid w:val="00D140F5"/>
    <w:rsid w:val="00D50393"/>
    <w:rsid w:val="00D53B2C"/>
    <w:rsid w:val="00D81FF6"/>
    <w:rsid w:val="00DB4CCE"/>
    <w:rsid w:val="00DC36EB"/>
    <w:rsid w:val="00DC451E"/>
    <w:rsid w:val="00DD7A70"/>
    <w:rsid w:val="00DE6BD4"/>
    <w:rsid w:val="00DF14FB"/>
    <w:rsid w:val="00DF6F76"/>
    <w:rsid w:val="00E243B4"/>
    <w:rsid w:val="00E27243"/>
    <w:rsid w:val="00E46DA9"/>
    <w:rsid w:val="00E5356C"/>
    <w:rsid w:val="00E6337E"/>
    <w:rsid w:val="00E97276"/>
    <w:rsid w:val="00ED10F4"/>
    <w:rsid w:val="00ED2274"/>
    <w:rsid w:val="00ED5B7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64D9"/>
  <w15:docId w15:val="{E9AC15DE-C3F0-4A0D-9EF5-EDDAAD7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E243B4"/>
    <w:rPr>
      <w:color w:val="0000FF"/>
      <w:u w:val="single"/>
    </w:rPr>
  </w:style>
  <w:style w:type="paragraph" w:styleId="PlainText">
    <w:name w:val="Plain Text"/>
    <w:basedOn w:val="Normal"/>
    <w:link w:val="PlainTextChar"/>
    <w:uiPriority w:val="99"/>
    <w:unhideWhenUsed/>
    <w:rsid w:val="00DC36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36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00616">
      <w:bodyDiv w:val="1"/>
      <w:marLeft w:val="0"/>
      <w:marRight w:val="0"/>
      <w:marTop w:val="0"/>
      <w:marBottom w:val="0"/>
      <w:divBdr>
        <w:top w:val="none" w:sz="0" w:space="0" w:color="auto"/>
        <w:left w:val="none" w:sz="0" w:space="0" w:color="auto"/>
        <w:bottom w:val="none" w:sz="0" w:space="0" w:color="auto"/>
        <w:right w:val="none" w:sz="0" w:space="0" w:color="auto"/>
      </w:divBdr>
    </w:div>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2088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BFA1-75FB-42FB-A289-0AE44E73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Bjarnason</dc:creator>
  <cp:lastModifiedBy>Bitton, Jana</cp:lastModifiedBy>
  <cp:revision>2</cp:revision>
  <cp:lastPrinted>2016-02-23T01:58:00Z</cp:lastPrinted>
  <dcterms:created xsi:type="dcterms:W3CDTF">2017-05-28T02:11:00Z</dcterms:created>
  <dcterms:modified xsi:type="dcterms:W3CDTF">2017-05-28T02:11:00Z</dcterms:modified>
</cp:coreProperties>
</file>