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98A198C" w14:textId="77777777" w:rsidR="006C396D" w:rsidRDefault="006C396D" w:rsidP="001F5A50">
      <w:pPr>
        <w:tabs>
          <w:tab w:val="left" w:pos="2700"/>
        </w:tabs>
        <w:spacing w:after="0" w:line="240" w:lineRule="auto"/>
        <w:ind w:firstLine="720"/>
        <w:rPr>
          <w:rFonts w:ascii="Arial" w:hAnsi="Arial"/>
          <w:b/>
          <w:noProof/>
          <w:sz w:val="20"/>
        </w:rPr>
      </w:pPr>
      <w:bookmarkStart w:id="0" w:name="OLE_LINK22"/>
      <w:bookmarkStart w:id="1" w:name="OLE_LINK23"/>
    </w:p>
    <w:p w14:paraId="73105E83" w14:textId="77777777" w:rsidR="006C396D" w:rsidRDefault="006C396D" w:rsidP="001F5A50">
      <w:pPr>
        <w:tabs>
          <w:tab w:val="left" w:pos="2700"/>
        </w:tabs>
        <w:spacing w:after="0" w:line="240" w:lineRule="auto"/>
        <w:ind w:firstLine="720"/>
        <w:rPr>
          <w:rFonts w:ascii="Arial" w:hAnsi="Arial"/>
          <w:b/>
          <w:noProof/>
          <w:sz w:val="20"/>
        </w:rPr>
      </w:pPr>
      <w:r>
        <w:rPr>
          <w:rFonts w:ascii="Arial" w:hAnsi="Arial"/>
          <w:b/>
          <w:noProof/>
          <w:sz w:val="20"/>
        </w:rPr>
        <w:tab/>
      </w:r>
      <w:r>
        <w:rPr>
          <w:rFonts w:ascii="Arial" w:hAnsi="Arial"/>
          <w:b/>
          <w:noProof/>
          <w:sz w:val="20"/>
        </w:rPr>
        <w:tab/>
      </w:r>
      <w:r>
        <w:rPr>
          <w:rFonts w:ascii="Arial" w:hAnsi="Arial"/>
          <w:b/>
          <w:noProof/>
          <w:sz w:val="20"/>
        </w:rPr>
        <w:tab/>
      </w:r>
      <w:r>
        <w:rPr>
          <w:rFonts w:ascii="Arial" w:hAnsi="Arial"/>
          <w:b/>
          <w:noProof/>
          <w:sz w:val="20"/>
        </w:rPr>
        <w:tab/>
      </w:r>
      <w:r>
        <w:rPr>
          <w:rFonts w:ascii="Arial" w:hAnsi="Arial"/>
          <w:b/>
          <w:noProof/>
          <w:sz w:val="20"/>
        </w:rPr>
        <w:tab/>
      </w:r>
      <w:r>
        <w:rPr>
          <w:rFonts w:ascii="Arial" w:hAnsi="Arial"/>
          <w:b/>
          <w:noProof/>
          <w:sz w:val="20"/>
        </w:rPr>
        <w:tab/>
      </w:r>
    </w:p>
    <w:p w14:paraId="2DB8869D" w14:textId="17893218" w:rsidR="006C396D" w:rsidRDefault="006C396D" w:rsidP="006C396D">
      <w:pPr>
        <w:tabs>
          <w:tab w:val="left" w:pos="2700"/>
        </w:tabs>
        <w:spacing w:after="0" w:line="240" w:lineRule="auto"/>
        <w:ind w:firstLine="720"/>
        <w:rPr>
          <w:rFonts w:ascii="Arial" w:hAnsi="Arial"/>
          <w:b/>
          <w:noProof/>
          <w:sz w:val="20"/>
        </w:rPr>
      </w:pPr>
      <w:r>
        <w:rPr>
          <w:rFonts w:ascii="Arial" w:hAnsi="Arial"/>
          <w:b/>
          <w:noProof/>
          <w:sz w:val="20"/>
        </w:rPr>
        <w:tab/>
      </w:r>
      <w:r>
        <w:rPr>
          <w:rFonts w:ascii="Arial" w:hAnsi="Arial"/>
          <w:b/>
          <w:noProof/>
          <w:sz w:val="20"/>
        </w:rPr>
        <w:tab/>
      </w:r>
      <w:r>
        <w:rPr>
          <w:rFonts w:ascii="Arial" w:hAnsi="Arial"/>
          <w:b/>
          <w:noProof/>
          <w:sz w:val="20"/>
        </w:rPr>
        <w:tab/>
      </w:r>
      <w:r>
        <w:rPr>
          <w:rFonts w:ascii="Arial" w:hAnsi="Arial"/>
          <w:b/>
          <w:noProof/>
          <w:sz w:val="20"/>
        </w:rPr>
        <w:tab/>
      </w:r>
      <w:r>
        <w:rPr>
          <w:rFonts w:ascii="Arial" w:hAnsi="Arial"/>
          <w:b/>
          <w:noProof/>
          <w:sz w:val="20"/>
        </w:rPr>
        <w:tab/>
      </w:r>
    </w:p>
    <w:p w14:paraId="5202E5A7" w14:textId="055385B5" w:rsidR="006C396D" w:rsidRDefault="006C396D" w:rsidP="001F5A50">
      <w:pPr>
        <w:tabs>
          <w:tab w:val="left" w:pos="2700"/>
        </w:tabs>
        <w:spacing w:after="0" w:line="240" w:lineRule="auto"/>
        <w:ind w:firstLine="720"/>
        <w:rPr>
          <w:rFonts w:ascii="Arial" w:hAnsi="Arial"/>
          <w:b/>
          <w:noProof/>
          <w:sz w:val="20"/>
        </w:rPr>
      </w:pPr>
      <w:r w:rsidRPr="006C396D"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D724C" wp14:editId="2CD95C2E">
                <wp:simplePos x="0" y="0"/>
                <wp:positionH relativeFrom="column">
                  <wp:posOffset>3371215</wp:posOffset>
                </wp:positionH>
                <wp:positionV relativeFrom="paragraph">
                  <wp:posOffset>9525</wp:posOffset>
                </wp:positionV>
                <wp:extent cx="3724275" cy="1404620"/>
                <wp:effectExtent l="0" t="0" r="952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86D6C" w14:textId="0703601D" w:rsidR="006C396D" w:rsidRPr="006C396D" w:rsidRDefault="006C396D" w:rsidP="006C396D">
                            <w:pPr>
                              <w:tabs>
                                <w:tab w:val="left" w:pos="270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</w:pPr>
                            <w:r w:rsidRPr="006C396D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 xml:space="preserve">Oregon Action Coalition Communication Workgroup </w:t>
                            </w:r>
                          </w:p>
                          <w:p w14:paraId="46DA683B" w14:textId="77777777" w:rsidR="006C396D" w:rsidRPr="006C396D" w:rsidRDefault="006C396D" w:rsidP="006C396D">
                            <w:pPr>
                              <w:tabs>
                                <w:tab w:val="left" w:pos="270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</w:pPr>
                            <w:r w:rsidRPr="006C396D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 xml:space="preserve">Marketing Plan </w:t>
                            </w:r>
                          </w:p>
                          <w:p w14:paraId="43DD686B" w14:textId="77777777" w:rsidR="006C396D" w:rsidRPr="006C396D" w:rsidRDefault="006C396D" w:rsidP="006C396D">
                            <w:pPr>
                              <w:tabs>
                                <w:tab w:val="left" w:pos="270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</w:pPr>
                            <w:r w:rsidRPr="006C396D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>Nurses on Boards Conference</w:t>
                            </w:r>
                          </w:p>
                          <w:p w14:paraId="28612B74" w14:textId="0D5CEDDC" w:rsidR="006C396D" w:rsidRPr="007D2E9D" w:rsidRDefault="006C396D" w:rsidP="006C396D">
                            <w:pPr>
                              <w:tabs>
                                <w:tab w:val="left" w:pos="270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6C396D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Effective Dates:</w:t>
                            </w:r>
                            <w:r w:rsidRPr="006C396D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6C396D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March – June 9, 2016</w:t>
                            </w:r>
                          </w:p>
                          <w:p w14:paraId="5770D60E" w14:textId="15C378F1" w:rsidR="006C396D" w:rsidRDefault="006C39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D72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45pt;margin-top:.75pt;width:29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" stroked="f">
                <v:textbox style="mso-fit-shape-to-text:t">
                  <w:txbxContent>
                    <w:p w14:paraId="02886D6C" w14:textId="0703601D" w:rsidR="006C396D" w:rsidRPr="006C396D" w:rsidRDefault="006C396D" w:rsidP="006C396D">
                      <w:pPr>
                        <w:tabs>
                          <w:tab w:val="left" w:pos="2700"/>
                        </w:tabs>
                        <w:spacing w:after="0" w:line="240" w:lineRule="auto"/>
                        <w:rPr>
                          <w:rFonts w:ascii="Arial" w:hAnsi="Arial"/>
                          <w:b/>
                          <w:noProof/>
                          <w:sz w:val="20"/>
                        </w:rPr>
                      </w:pPr>
                      <w:r w:rsidRPr="006C396D">
                        <w:rPr>
                          <w:rFonts w:ascii="Arial" w:hAnsi="Arial"/>
                          <w:b/>
                          <w:noProof/>
                          <w:sz w:val="20"/>
                        </w:rPr>
                        <w:t xml:space="preserve">Oregon Action Coalition Communication Workgroup </w:t>
                      </w:r>
                    </w:p>
                    <w:p w14:paraId="46DA683B" w14:textId="77777777" w:rsidR="006C396D" w:rsidRPr="006C396D" w:rsidRDefault="006C396D" w:rsidP="006C396D">
                      <w:pPr>
                        <w:tabs>
                          <w:tab w:val="left" w:pos="2700"/>
                        </w:tabs>
                        <w:spacing w:after="0" w:line="240" w:lineRule="auto"/>
                        <w:rPr>
                          <w:rFonts w:ascii="Arial" w:hAnsi="Arial"/>
                          <w:b/>
                          <w:noProof/>
                          <w:sz w:val="20"/>
                        </w:rPr>
                      </w:pPr>
                      <w:r w:rsidRPr="006C396D">
                        <w:rPr>
                          <w:rFonts w:ascii="Arial" w:hAnsi="Arial"/>
                          <w:b/>
                          <w:noProof/>
                          <w:sz w:val="20"/>
                        </w:rPr>
                        <w:t xml:space="preserve">Marketing Plan </w:t>
                      </w:r>
                    </w:p>
                    <w:p w14:paraId="43DD686B" w14:textId="77777777" w:rsidR="006C396D" w:rsidRPr="006C396D" w:rsidRDefault="006C396D" w:rsidP="006C396D">
                      <w:pPr>
                        <w:tabs>
                          <w:tab w:val="left" w:pos="2700"/>
                        </w:tabs>
                        <w:spacing w:after="0" w:line="240" w:lineRule="auto"/>
                        <w:rPr>
                          <w:rFonts w:ascii="Arial" w:hAnsi="Arial"/>
                          <w:b/>
                          <w:noProof/>
                          <w:sz w:val="20"/>
                        </w:rPr>
                      </w:pPr>
                      <w:r w:rsidRPr="006C396D">
                        <w:rPr>
                          <w:rFonts w:ascii="Arial" w:hAnsi="Arial"/>
                          <w:b/>
                          <w:noProof/>
                          <w:sz w:val="20"/>
                        </w:rPr>
                        <w:t>Nurses on Boards Conference</w:t>
                      </w:r>
                    </w:p>
                    <w:p w14:paraId="28612B74" w14:textId="0D5CEDDC" w:rsidR="006C396D" w:rsidRPr="007D2E9D" w:rsidRDefault="006C396D" w:rsidP="006C396D">
                      <w:pPr>
                        <w:tabs>
                          <w:tab w:val="left" w:pos="2700"/>
                        </w:tabs>
                        <w:spacing w:after="0"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6C396D">
                        <w:rPr>
                          <w:rFonts w:ascii="Arial" w:hAnsi="Arial"/>
                          <w:b/>
                          <w:sz w:val="20"/>
                        </w:rPr>
                        <w:t>Effective Dates:</w:t>
                      </w:r>
                      <w:r w:rsidRPr="006C396D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Pr="006C396D">
                        <w:rPr>
                          <w:rFonts w:ascii="Arial" w:hAnsi="Arial"/>
                          <w:b/>
                          <w:sz w:val="20"/>
                        </w:rPr>
                        <w:t>March – June 9, 2016</w:t>
                      </w:r>
                    </w:p>
                    <w:p w14:paraId="5770D60E" w14:textId="15C378F1" w:rsidR="006C396D" w:rsidRDefault="006C396D"/>
                  </w:txbxContent>
                </v:textbox>
                <w10:wrap type="square"/>
              </v:shape>
            </w:pict>
          </mc:Fallback>
        </mc:AlternateContent>
      </w:r>
      <w:r w:rsidRPr="00BF5E67">
        <w:rPr>
          <w:rFonts w:asciiTheme="minorHAnsi" w:hAnsiTheme="minorHAnsi"/>
          <w:noProof/>
        </w:rPr>
        <w:drawing>
          <wp:inline distT="0" distB="0" distL="0" distR="0" wp14:anchorId="2B3CDCF2" wp14:editId="58F4FC91">
            <wp:extent cx="1838114" cy="101154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114" cy="101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E8758" w14:textId="77777777" w:rsidR="00D65A1B" w:rsidRPr="007D2E9D" w:rsidRDefault="00D65A1B" w:rsidP="00D1621C">
      <w:pPr>
        <w:tabs>
          <w:tab w:val="left" w:pos="2700"/>
        </w:tabs>
        <w:spacing w:after="0" w:line="240" w:lineRule="auto"/>
        <w:ind w:firstLine="720"/>
        <w:rPr>
          <w:rFonts w:ascii="Arial" w:hAnsi="Arial"/>
          <w:sz w:val="20"/>
        </w:rPr>
      </w:pPr>
    </w:p>
    <w:tbl>
      <w:tblPr>
        <w:tblW w:w="1316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0A0" w:firstRow="1" w:lastRow="0" w:firstColumn="1" w:lastColumn="0" w:noHBand="0" w:noVBand="0"/>
      </w:tblPr>
      <w:tblGrid>
        <w:gridCol w:w="1375"/>
        <w:gridCol w:w="9000"/>
        <w:gridCol w:w="1980"/>
        <w:gridCol w:w="810"/>
      </w:tblGrid>
      <w:tr w:rsidR="0064257B" w:rsidRPr="00E96FD3" w14:paraId="29C73CA7" w14:textId="77777777" w:rsidTr="00BC422C">
        <w:trPr>
          <w:trHeight w:val="674"/>
        </w:trPr>
        <w:tc>
          <w:tcPr>
            <w:tcW w:w="1375" w:type="dxa"/>
          </w:tcPr>
          <w:bookmarkEnd w:id="0"/>
          <w:bookmarkEnd w:id="1"/>
          <w:p w14:paraId="5F53443C" w14:textId="61CF24E0" w:rsidR="0064257B" w:rsidRPr="007D2E9D" w:rsidRDefault="00F85437" w:rsidP="00EF0C85">
            <w:pPr>
              <w:tabs>
                <w:tab w:val="left" w:pos="1440"/>
              </w:tabs>
              <w:spacing w:before="100" w:after="100" w:line="240" w:lineRule="auto"/>
              <w:rPr>
                <w:rFonts w:ascii="Arial" w:eastAsia="Cambria" w:hAnsi="Arial"/>
                <w:b/>
                <w:sz w:val="20"/>
                <w:szCs w:val="24"/>
              </w:rPr>
            </w:pPr>
            <w:r>
              <w:rPr>
                <w:rFonts w:ascii="Arial" w:eastAsia="Cambria" w:hAnsi="Arial"/>
                <w:b/>
                <w:sz w:val="20"/>
                <w:szCs w:val="24"/>
              </w:rPr>
              <w:t>Situation</w:t>
            </w:r>
            <w:r w:rsidR="0064257B" w:rsidRPr="007D2E9D">
              <w:rPr>
                <w:rFonts w:ascii="Arial" w:eastAsia="Cambria" w:hAnsi="Arial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1790" w:type="dxa"/>
            <w:gridSpan w:val="3"/>
            <w:tcMar>
              <w:top w:w="72" w:type="dxa"/>
              <w:bottom w:w="72" w:type="dxa"/>
            </w:tcMar>
          </w:tcPr>
          <w:p w14:paraId="76DD7B11" w14:textId="2E432C82" w:rsidR="00C27D44" w:rsidRPr="00F85437" w:rsidRDefault="006C396D" w:rsidP="005A2F86">
            <w:pPr>
              <w:spacing w:before="100" w:after="100" w:line="264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Oregon Action Coalition has been awarded a Robert Wood Johnson Foundation SIP grant to forward the work of the Institute of Medicine Future of Nursing goal regarding increasing the number of nurses on boards.</w:t>
            </w:r>
          </w:p>
        </w:tc>
      </w:tr>
      <w:tr w:rsidR="007810E8" w:rsidRPr="00E96FD3" w14:paraId="3BD05A43" w14:textId="77777777" w:rsidTr="00BC422C">
        <w:trPr>
          <w:trHeight w:val="566"/>
        </w:trPr>
        <w:tc>
          <w:tcPr>
            <w:tcW w:w="1375" w:type="dxa"/>
          </w:tcPr>
          <w:p w14:paraId="6EBEFAAE" w14:textId="65EFE861" w:rsidR="007810E8" w:rsidRDefault="007810E8" w:rsidP="00157C03">
            <w:pPr>
              <w:tabs>
                <w:tab w:val="left" w:pos="1440"/>
              </w:tabs>
              <w:spacing w:before="100" w:after="100" w:line="240" w:lineRule="auto"/>
              <w:rPr>
                <w:rFonts w:ascii="Arial" w:eastAsia="Cambria" w:hAnsi="Arial"/>
                <w:b/>
                <w:sz w:val="20"/>
                <w:szCs w:val="24"/>
              </w:rPr>
            </w:pPr>
            <w:r>
              <w:rPr>
                <w:rFonts w:ascii="Arial" w:eastAsia="Cambria" w:hAnsi="Arial"/>
                <w:b/>
                <w:sz w:val="20"/>
                <w:szCs w:val="24"/>
              </w:rPr>
              <w:t>Purpose</w:t>
            </w:r>
          </w:p>
        </w:tc>
        <w:tc>
          <w:tcPr>
            <w:tcW w:w="11790" w:type="dxa"/>
            <w:gridSpan w:val="3"/>
            <w:tcMar>
              <w:top w:w="72" w:type="dxa"/>
              <w:bottom w:w="72" w:type="dxa"/>
            </w:tcMar>
            <w:vAlign w:val="center"/>
          </w:tcPr>
          <w:p w14:paraId="2FA3D934" w14:textId="4638C2EA" w:rsidR="007810E8" w:rsidRPr="009323DD" w:rsidRDefault="00A4698E" w:rsidP="00A4698E">
            <w:pPr>
              <w:spacing w:before="100" w:after="100" w:line="264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C396D">
              <w:rPr>
                <w:rFonts w:ascii="Arial" w:hAnsi="Arial" w:cs="Arial"/>
                <w:sz w:val="20"/>
                <w:szCs w:val="20"/>
              </w:rPr>
              <w:t>ngage nurses in learning about the IOM-FON goals, particularly focusing on nurses on boards by promoting a Nurses on Boards confer</w:t>
            </w:r>
            <w:bookmarkStart w:id="2" w:name="_GoBack"/>
            <w:bookmarkEnd w:id="2"/>
            <w:r w:rsidR="006C396D">
              <w:rPr>
                <w:rFonts w:ascii="Arial" w:hAnsi="Arial" w:cs="Arial"/>
                <w:sz w:val="20"/>
                <w:szCs w:val="20"/>
              </w:rPr>
              <w:t>ence on June 9, 2016 at Portland State University</w:t>
            </w:r>
            <w:r w:rsidR="00375E25" w:rsidRPr="00375E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57C03" w:rsidRPr="00E96FD3" w14:paraId="231699C0" w14:textId="77777777" w:rsidTr="00AC4612">
        <w:trPr>
          <w:trHeight w:val="206"/>
        </w:trPr>
        <w:tc>
          <w:tcPr>
            <w:tcW w:w="1375" w:type="dxa"/>
          </w:tcPr>
          <w:p w14:paraId="1ED7035E" w14:textId="6483B27B" w:rsidR="00157C03" w:rsidRDefault="00175D3C" w:rsidP="00EF0C85">
            <w:pPr>
              <w:tabs>
                <w:tab w:val="left" w:pos="1440"/>
              </w:tabs>
              <w:spacing w:before="100" w:after="100" w:line="240" w:lineRule="auto"/>
              <w:rPr>
                <w:rFonts w:ascii="Arial" w:eastAsia="Cambria" w:hAnsi="Arial"/>
                <w:b/>
                <w:sz w:val="20"/>
                <w:szCs w:val="24"/>
              </w:rPr>
            </w:pPr>
            <w:r>
              <w:rPr>
                <w:rFonts w:ascii="Arial" w:eastAsia="Cambria" w:hAnsi="Arial"/>
                <w:b/>
                <w:sz w:val="20"/>
                <w:szCs w:val="24"/>
              </w:rPr>
              <w:t>Audience</w:t>
            </w:r>
          </w:p>
        </w:tc>
        <w:tc>
          <w:tcPr>
            <w:tcW w:w="11790" w:type="dxa"/>
            <w:gridSpan w:val="3"/>
            <w:tcMar>
              <w:top w:w="72" w:type="dxa"/>
              <w:bottom w:w="72" w:type="dxa"/>
            </w:tcMar>
          </w:tcPr>
          <w:p w14:paraId="57A75E73" w14:textId="77777777" w:rsidR="00157C03" w:rsidRDefault="006C396D" w:rsidP="00157C03">
            <w:pPr>
              <w:pStyle w:val="bullet"/>
              <w:numPr>
                <w:ilvl w:val="0"/>
                <w:numId w:val="0"/>
              </w:numPr>
              <w:tabs>
                <w:tab w:val="left" w:pos="510"/>
              </w:tabs>
              <w:spacing w:before="100" w:after="100"/>
              <w:ind w:left="72"/>
            </w:pPr>
            <w:r>
              <w:t>Nurses in Oregon and Washington, including:</w:t>
            </w:r>
          </w:p>
          <w:p w14:paraId="0A9A6A18" w14:textId="77777777" w:rsidR="00A4698E" w:rsidRDefault="006C396D" w:rsidP="0001143E">
            <w:pPr>
              <w:pStyle w:val="bullet"/>
              <w:numPr>
                <w:ilvl w:val="0"/>
                <w:numId w:val="11"/>
              </w:numPr>
              <w:tabs>
                <w:tab w:val="left" w:pos="510"/>
              </w:tabs>
              <w:spacing w:before="100" w:after="100"/>
            </w:pPr>
            <w:r>
              <w:t>CNOs</w:t>
            </w:r>
          </w:p>
          <w:p w14:paraId="00CEF95B" w14:textId="77777777" w:rsidR="00A4698E" w:rsidRDefault="00A4698E" w:rsidP="0001143E">
            <w:pPr>
              <w:pStyle w:val="bullet"/>
              <w:numPr>
                <w:ilvl w:val="0"/>
                <w:numId w:val="11"/>
              </w:numPr>
              <w:tabs>
                <w:tab w:val="left" w:pos="510"/>
              </w:tabs>
              <w:spacing w:before="100" w:after="100"/>
            </w:pPr>
            <w:r>
              <w:t>Deans</w:t>
            </w:r>
          </w:p>
          <w:p w14:paraId="5E132A3F" w14:textId="77777777" w:rsidR="00A4698E" w:rsidRDefault="006C396D" w:rsidP="0001143E">
            <w:pPr>
              <w:pStyle w:val="bullet"/>
              <w:numPr>
                <w:ilvl w:val="0"/>
                <w:numId w:val="11"/>
              </w:numPr>
              <w:tabs>
                <w:tab w:val="left" w:pos="510"/>
              </w:tabs>
              <w:spacing w:before="100" w:after="100"/>
            </w:pPr>
            <w:r>
              <w:t xml:space="preserve">Members of the </w:t>
            </w:r>
            <w:r w:rsidR="00A4698E">
              <w:t>Academy</w:t>
            </w:r>
          </w:p>
          <w:p w14:paraId="0AB2551E" w14:textId="77777777" w:rsidR="00A4698E" w:rsidRDefault="00A4698E" w:rsidP="0001143E">
            <w:pPr>
              <w:pStyle w:val="bullet"/>
              <w:numPr>
                <w:ilvl w:val="0"/>
                <w:numId w:val="11"/>
              </w:numPr>
              <w:tabs>
                <w:tab w:val="left" w:pos="510"/>
              </w:tabs>
              <w:spacing w:before="100" w:after="100"/>
            </w:pPr>
            <w:r>
              <w:t>NWOne members</w:t>
            </w:r>
          </w:p>
          <w:p w14:paraId="07499781" w14:textId="77777777" w:rsidR="00A4698E" w:rsidRDefault="00A4698E" w:rsidP="0001143E">
            <w:pPr>
              <w:pStyle w:val="bullet"/>
              <w:numPr>
                <w:ilvl w:val="0"/>
                <w:numId w:val="11"/>
              </w:numPr>
              <w:tabs>
                <w:tab w:val="left" w:pos="510"/>
              </w:tabs>
              <w:spacing w:before="100" w:after="100"/>
            </w:pPr>
            <w:r>
              <w:t>Students</w:t>
            </w:r>
          </w:p>
          <w:p w14:paraId="62E7836B" w14:textId="77777777" w:rsidR="0001143E" w:rsidRDefault="00A4698E" w:rsidP="0001143E">
            <w:pPr>
              <w:pStyle w:val="bullet"/>
              <w:numPr>
                <w:ilvl w:val="0"/>
                <w:numId w:val="11"/>
              </w:numPr>
              <w:tabs>
                <w:tab w:val="left" w:pos="510"/>
              </w:tabs>
              <w:spacing w:before="100" w:after="100"/>
            </w:pPr>
            <w:r>
              <w:t>D</w:t>
            </w:r>
            <w:r w:rsidR="0001143E">
              <w:t>irect care nurses</w:t>
            </w:r>
          </w:p>
          <w:p w14:paraId="39A8FD9F" w14:textId="250FD38D" w:rsidR="006C396D" w:rsidRPr="009E7DA8" w:rsidRDefault="0001143E" w:rsidP="0001143E">
            <w:pPr>
              <w:pStyle w:val="bullet"/>
              <w:numPr>
                <w:ilvl w:val="0"/>
                <w:numId w:val="11"/>
              </w:numPr>
              <w:tabs>
                <w:tab w:val="left" w:pos="510"/>
              </w:tabs>
              <w:spacing w:before="100" w:after="100"/>
            </w:pPr>
            <w:r>
              <w:t>E</w:t>
            </w:r>
            <w:r w:rsidR="006C396D">
              <w:t>ntrepreneurial nurses</w:t>
            </w:r>
          </w:p>
        </w:tc>
      </w:tr>
      <w:tr w:rsidR="00157C03" w:rsidRPr="00E96FD3" w14:paraId="7468E518" w14:textId="77777777" w:rsidTr="0001143E">
        <w:trPr>
          <w:trHeight w:val="2186"/>
        </w:trPr>
        <w:tc>
          <w:tcPr>
            <w:tcW w:w="1375" w:type="dxa"/>
          </w:tcPr>
          <w:p w14:paraId="491FEE9E" w14:textId="66A99A01" w:rsidR="00157C03" w:rsidRDefault="00157C03" w:rsidP="00157C03">
            <w:pPr>
              <w:tabs>
                <w:tab w:val="left" w:pos="1440"/>
              </w:tabs>
              <w:spacing w:before="100" w:after="100" w:line="240" w:lineRule="auto"/>
              <w:rPr>
                <w:rFonts w:ascii="Arial" w:eastAsia="Cambria" w:hAnsi="Arial"/>
                <w:b/>
                <w:sz w:val="20"/>
                <w:szCs w:val="24"/>
              </w:rPr>
            </w:pPr>
            <w:r>
              <w:rPr>
                <w:rFonts w:ascii="Arial" w:eastAsia="Cambria" w:hAnsi="Arial"/>
                <w:b/>
                <w:sz w:val="20"/>
                <w:szCs w:val="24"/>
              </w:rPr>
              <w:t>Message(s)</w:t>
            </w:r>
          </w:p>
        </w:tc>
        <w:tc>
          <w:tcPr>
            <w:tcW w:w="11790" w:type="dxa"/>
            <w:gridSpan w:val="3"/>
            <w:tcMar>
              <w:top w:w="72" w:type="dxa"/>
              <w:bottom w:w="72" w:type="dxa"/>
            </w:tcMar>
            <w:vAlign w:val="center"/>
          </w:tcPr>
          <w:p w14:paraId="06C9BB91" w14:textId="51DBB123" w:rsidR="00B15722" w:rsidRPr="00B15722" w:rsidRDefault="00B15722" w:rsidP="00AF125C">
            <w:pPr>
              <w:pStyle w:val="bullet"/>
              <w:numPr>
                <w:ilvl w:val="0"/>
                <w:numId w:val="0"/>
              </w:numPr>
              <w:spacing w:before="100" w:after="100"/>
              <w:ind w:left="72"/>
              <w:rPr>
                <w:color w:val="333333"/>
              </w:rPr>
            </w:pPr>
            <w:r w:rsidRPr="00B15722">
              <w:rPr>
                <w:color w:val="333333"/>
              </w:rPr>
              <w:t>Nurses represent the largest segment of the health care workforce, are considered the most trustworthy of all professions and play a huge role on the frontlines of care in our schools, hospitals, community health centers, long-term care facilities and other places. Their perspective and influence must be felt more at decision-making tables.</w:t>
            </w:r>
          </w:p>
          <w:p w14:paraId="3433199A" w14:textId="77777777" w:rsidR="00157C03" w:rsidRDefault="00B15722" w:rsidP="00AF125C">
            <w:pPr>
              <w:pStyle w:val="bullet"/>
              <w:numPr>
                <w:ilvl w:val="0"/>
                <w:numId w:val="0"/>
              </w:numPr>
              <w:spacing w:before="100" w:after="100"/>
              <w:ind w:left="72"/>
              <w:rPr>
                <w:color w:val="333333"/>
              </w:rPr>
            </w:pPr>
            <w:r w:rsidRPr="00B15722">
              <w:rPr>
                <w:color w:val="333333"/>
              </w:rPr>
              <w:t>All boards benefit from the unique perspective of nurses to achieve the goals of improved health and efficient and effective health care systems at the local, state and national levels.</w:t>
            </w:r>
          </w:p>
          <w:p w14:paraId="2769EBDC" w14:textId="77777777" w:rsidR="00B15722" w:rsidRPr="00B15722" w:rsidRDefault="00B15722" w:rsidP="00B15722">
            <w:pPr>
              <w:pStyle w:val="bullet"/>
              <w:numPr>
                <w:ilvl w:val="0"/>
                <w:numId w:val="0"/>
              </w:numPr>
              <w:spacing w:before="100" w:after="100"/>
              <w:ind w:left="72"/>
            </w:pPr>
            <w:r w:rsidRPr="00B15722">
              <w:t>To improve the health of communities and the nation, ensure that at least 10,000 nurses are serving on boards by 2020Patient and employee safety are top priorities at OHSU.</w:t>
            </w:r>
          </w:p>
          <w:p w14:paraId="69120C25" w14:textId="042D61A7" w:rsidR="00B15722" w:rsidRPr="001D3290" w:rsidRDefault="00B15722" w:rsidP="0001143E">
            <w:pPr>
              <w:pStyle w:val="bullet"/>
              <w:numPr>
                <w:ilvl w:val="0"/>
                <w:numId w:val="0"/>
              </w:numPr>
              <w:spacing w:before="100" w:after="100"/>
              <w:ind w:left="785" w:hanging="360"/>
            </w:pPr>
          </w:p>
        </w:tc>
      </w:tr>
      <w:tr w:rsidR="004B5F04" w:rsidRPr="00E96FD3" w14:paraId="3242D997" w14:textId="77777777" w:rsidTr="00F852B1">
        <w:trPr>
          <w:trHeight w:val="206"/>
        </w:trPr>
        <w:tc>
          <w:tcPr>
            <w:tcW w:w="1375" w:type="dxa"/>
          </w:tcPr>
          <w:p w14:paraId="00AAA8E0" w14:textId="45B43E55" w:rsidR="004B5F04" w:rsidRDefault="004B5F04" w:rsidP="00157C03">
            <w:pPr>
              <w:tabs>
                <w:tab w:val="left" w:pos="1440"/>
              </w:tabs>
              <w:spacing w:before="100" w:after="100" w:line="240" w:lineRule="auto"/>
              <w:rPr>
                <w:rFonts w:ascii="Arial" w:eastAsia="Cambria" w:hAnsi="Arial"/>
                <w:b/>
                <w:sz w:val="20"/>
                <w:szCs w:val="24"/>
              </w:rPr>
            </w:pPr>
            <w:r>
              <w:rPr>
                <w:rFonts w:ascii="Arial" w:eastAsia="Cambria" w:hAnsi="Arial"/>
                <w:b/>
                <w:sz w:val="20"/>
                <w:szCs w:val="24"/>
              </w:rPr>
              <w:t>Channels</w:t>
            </w:r>
          </w:p>
        </w:tc>
        <w:tc>
          <w:tcPr>
            <w:tcW w:w="11790" w:type="dxa"/>
            <w:gridSpan w:val="3"/>
            <w:tcMar>
              <w:top w:w="72" w:type="dxa"/>
              <w:bottom w:w="72" w:type="dxa"/>
            </w:tcMar>
            <w:vAlign w:val="center"/>
          </w:tcPr>
          <w:p w14:paraId="6DD6AF53" w14:textId="77777777" w:rsidR="00B15722" w:rsidRDefault="00B15722" w:rsidP="00B15722">
            <w:pPr>
              <w:pStyle w:val="bullet"/>
              <w:numPr>
                <w:ilvl w:val="0"/>
                <w:numId w:val="8"/>
              </w:numPr>
              <w:spacing w:before="100" w:after="100"/>
            </w:pPr>
            <w:r>
              <w:t>OAC Distribution List (ask members to forward to constituent groups)</w:t>
            </w:r>
          </w:p>
          <w:p w14:paraId="4C005AC2" w14:textId="77777777" w:rsidR="00B15722" w:rsidRDefault="00B15722" w:rsidP="00B15722">
            <w:pPr>
              <w:pStyle w:val="bullet"/>
              <w:numPr>
                <w:ilvl w:val="0"/>
                <w:numId w:val="8"/>
              </w:numPr>
              <w:spacing w:before="100" w:after="100"/>
            </w:pPr>
            <w:r>
              <w:t>NWOne Distribution List</w:t>
            </w:r>
          </w:p>
          <w:p w14:paraId="45EF284A" w14:textId="77777777" w:rsidR="00B15722" w:rsidRDefault="00B15722" w:rsidP="00B15722">
            <w:pPr>
              <w:pStyle w:val="bullet"/>
              <w:numPr>
                <w:ilvl w:val="0"/>
                <w:numId w:val="8"/>
              </w:numPr>
              <w:spacing w:before="100" w:after="100"/>
            </w:pPr>
            <w:r>
              <w:t>State Specialty Nursing Organizations</w:t>
            </w:r>
          </w:p>
          <w:p w14:paraId="05FD36B4" w14:textId="77777777" w:rsidR="00B15722" w:rsidRDefault="00B15722" w:rsidP="00B15722">
            <w:pPr>
              <w:pStyle w:val="bullet"/>
              <w:numPr>
                <w:ilvl w:val="0"/>
                <w:numId w:val="8"/>
              </w:numPr>
              <w:spacing w:before="100" w:after="100"/>
            </w:pPr>
            <w:r>
              <w:t>ONA Leadership Cohort</w:t>
            </w:r>
          </w:p>
          <w:p w14:paraId="5E038804" w14:textId="77777777" w:rsidR="00B15722" w:rsidRDefault="00B15722" w:rsidP="00B15722">
            <w:pPr>
              <w:pStyle w:val="bullet"/>
              <w:numPr>
                <w:ilvl w:val="0"/>
                <w:numId w:val="8"/>
              </w:numPr>
              <w:spacing w:before="100" w:after="100"/>
            </w:pPr>
            <w:r>
              <w:t>ONA Conference</w:t>
            </w:r>
          </w:p>
          <w:p w14:paraId="5D712023" w14:textId="77777777" w:rsidR="00B15722" w:rsidRDefault="00B15722" w:rsidP="00B15722">
            <w:pPr>
              <w:pStyle w:val="bullet"/>
              <w:numPr>
                <w:ilvl w:val="0"/>
                <w:numId w:val="8"/>
              </w:numPr>
              <w:spacing w:before="100" w:after="100"/>
            </w:pPr>
            <w:r>
              <w:t>OAC Newsletter</w:t>
            </w:r>
          </w:p>
          <w:p w14:paraId="4E0FB1DC" w14:textId="77777777" w:rsidR="00B15722" w:rsidRDefault="00B15722" w:rsidP="00B15722">
            <w:pPr>
              <w:pStyle w:val="bullet"/>
              <w:numPr>
                <w:ilvl w:val="0"/>
                <w:numId w:val="8"/>
              </w:numPr>
              <w:spacing w:before="100" w:after="100"/>
            </w:pPr>
            <w:r>
              <w:t>National Campaign for Action</w:t>
            </w:r>
          </w:p>
          <w:p w14:paraId="523A9899" w14:textId="77777777" w:rsidR="00B15722" w:rsidRDefault="00B15722" w:rsidP="00B15722">
            <w:pPr>
              <w:pStyle w:val="bullet"/>
              <w:numPr>
                <w:ilvl w:val="0"/>
                <w:numId w:val="8"/>
              </w:numPr>
              <w:spacing w:before="100" w:after="100"/>
            </w:pPr>
            <w:r>
              <w:t>OAC Website</w:t>
            </w:r>
          </w:p>
          <w:p w14:paraId="085DC7CC" w14:textId="77777777" w:rsidR="00B15722" w:rsidRDefault="00B15722" w:rsidP="00B15722">
            <w:pPr>
              <w:pStyle w:val="bullet"/>
              <w:numPr>
                <w:ilvl w:val="0"/>
                <w:numId w:val="8"/>
              </w:numPr>
              <w:spacing w:before="100" w:after="100"/>
            </w:pPr>
            <w:r>
              <w:t>OCN Website</w:t>
            </w:r>
          </w:p>
          <w:p w14:paraId="0DFD1B26" w14:textId="77777777" w:rsidR="00B15722" w:rsidRDefault="00B15722" w:rsidP="00B15722">
            <w:pPr>
              <w:pStyle w:val="bullet"/>
              <w:numPr>
                <w:ilvl w:val="0"/>
                <w:numId w:val="8"/>
              </w:numPr>
              <w:spacing w:before="100" w:after="100"/>
            </w:pPr>
            <w:r>
              <w:t>NWOne Website</w:t>
            </w:r>
          </w:p>
          <w:p w14:paraId="6CF8E0DA" w14:textId="77777777" w:rsidR="00B15722" w:rsidRDefault="00B15722" w:rsidP="00B15722">
            <w:pPr>
              <w:pStyle w:val="bullet"/>
              <w:numPr>
                <w:ilvl w:val="0"/>
                <w:numId w:val="8"/>
              </w:numPr>
              <w:spacing w:before="100" w:after="100"/>
            </w:pPr>
            <w:r>
              <w:t>Nurses Week Activities</w:t>
            </w:r>
          </w:p>
          <w:p w14:paraId="2E1D39E5" w14:textId="42627C03" w:rsidR="004B5F04" w:rsidRPr="001D3290" w:rsidRDefault="00B15722" w:rsidP="0001143E">
            <w:pPr>
              <w:pStyle w:val="bullet"/>
              <w:numPr>
                <w:ilvl w:val="0"/>
                <w:numId w:val="8"/>
              </w:numPr>
              <w:spacing w:before="100" w:after="100"/>
            </w:pPr>
            <w:r>
              <w:t>Press Releases: Lund Report, Nurses.com, Oregonian</w:t>
            </w:r>
          </w:p>
        </w:tc>
      </w:tr>
      <w:tr w:rsidR="007810E8" w:rsidRPr="00E96FD3" w14:paraId="42632B0B" w14:textId="77777777" w:rsidTr="00F852B1">
        <w:trPr>
          <w:trHeight w:val="206"/>
        </w:trPr>
        <w:tc>
          <w:tcPr>
            <w:tcW w:w="1375" w:type="dxa"/>
          </w:tcPr>
          <w:p w14:paraId="4716366C" w14:textId="22D6F811" w:rsidR="007810E8" w:rsidRDefault="007810E8" w:rsidP="00EF0C85">
            <w:pPr>
              <w:tabs>
                <w:tab w:val="left" w:pos="1440"/>
              </w:tabs>
              <w:spacing w:before="100" w:after="100" w:line="240" w:lineRule="auto"/>
              <w:rPr>
                <w:rFonts w:ascii="Arial" w:eastAsia="Cambria" w:hAnsi="Arial"/>
                <w:b/>
                <w:sz w:val="20"/>
                <w:szCs w:val="24"/>
              </w:rPr>
            </w:pPr>
            <w:r>
              <w:rPr>
                <w:rFonts w:ascii="Arial" w:eastAsia="Cambria" w:hAnsi="Arial"/>
                <w:b/>
                <w:sz w:val="20"/>
                <w:szCs w:val="24"/>
              </w:rPr>
              <w:t>Collateral</w:t>
            </w:r>
          </w:p>
        </w:tc>
        <w:tc>
          <w:tcPr>
            <w:tcW w:w="11790" w:type="dxa"/>
            <w:gridSpan w:val="3"/>
            <w:tcMar>
              <w:top w:w="72" w:type="dxa"/>
              <w:bottom w:w="72" w:type="dxa"/>
            </w:tcMar>
          </w:tcPr>
          <w:p w14:paraId="4B61668F" w14:textId="77777777" w:rsidR="0071409A" w:rsidRDefault="006B160E" w:rsidP="00375E25">
            <w:pPr>
              <w:spacing w:before="100" w:after="100" w:line="264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Fliers</w:t>
            </w:r>
          </w:p>
          <w:p w14:paraId="3DD9249A" w14:textId="77777777" w:rsidR="006B160E" w:rsidRDefault="006B160E" w:rsidP="00375E25">
            <w:pPr>
              <w:spacing w:before="100" w:after="100" w:line="264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 Material</w:t>
            </w:r>
          </w:p>
          <w:p w14:paraId="041334C0" w14:textId="77777777" w:rsidR="006B160E" w:rsidRDefault="006B160E" w:rsidP="00375E25">
            <w:pPr>
              <w:spacing w:before="100" w:after="100" w:line="264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 Release</w:t>
            </w:r>
          </w:p>
          <w:p w14:paraId="3A329AA3" w14:textId="500CAF4A" w:rsidR="006B160E" w:rsidRPr="00157C03" w:rsidRDefault="006B160E" w:rsidP="00375E25">
            <w:pPr>
              <w:spacing w:before="100" w:after="100" w:line="264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Points</w:t>
            </w:r>
          </w:p>
        </w:tc>
      </w:tr>
      <w:tr w:rsidR="006D3487" w:rsidRPr="00610759" w14:paraId="26219B38" w14:textId="77777777" w:rsidTr="00F852B1">
        <w:trPr>
          <w:trHeight w:val="116"/>
        </w:trPr>
        <w:tc>
          <w:tcPr>
            <w:tcW w:w="1375" w:type="dxa"/>
            <w:tcBorders>
              <w:bottom w:val="single" w:sz="4" w:space="0" w:color="F2F2F2"/>
            </w:tcBorders>
            <w:shd w:val="clear" w:color="auto" w:fill="262626" w:themeFill="text1" w:themeFillTint="D9"/>
            <w:vAlign w:val="center"/>
          </w:tcPr>
          <w:p w14:paraId="3F24D12D" w14:textId="63A79217" w:rsidR="006D3487" w:rsidRPr="007B6A3A" w:rsidRDefault="004A21AB" w:rsidP="007B6A3A">
            <w:pPr>
              <w:pStyle w:val="ColorfulList-Accent11"/>
              <w:tabs>
                <w:tab w:val="left" w:pos="258"/>
              </w:tabs>
              <w:spacing w:after="0" w:line="240" w:lineRule="auto"/>
              <w:ind w:left="-18"/>
              <w:rPr>
                <w:rFonts w:ascii="Arial" w:eastAsia="Cambria" w:hAnsi="Aria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Arial" w:eastAsia="Cambria" w:hAnsi="Arial"/>
                <w:b/>
                <w:color w:val="FFFFFF" w:themeColor="background1"/>
                <w:sz w:val="20"/>
                <w:szCs w:val="24"/>
              </w:rPr>
              <w:t>Date</w:t>
            </w:r>
          </w:p>
        </w:tc>
        <w:tc>
          <w:tcPr>
            <w:tcW w:w="9000" w:type="dxa"/>
            <w:tcBorders>
              <w:bottom w:val="single" w:sz="4" w:space="0" w:color="F2F2F2"/>
            </w:tcBorders>
            <w:shd w:val="clear" w:color="auto" w:fill="262626" w:themeFill="text1" w:themeFillTint="D9"/>
            <w:vAlign w:val="center"/>
          </w:tcPr>
          <w:p w14:paraId="02797FF2" w14:textId="5EAE12DE" w:rsidR="006D3487" w:rsidRPr="007B6A3A" w:rsidRDefault="00690C46" w:rsidP="007B6A3A">
            <w:pPr>
              <w:pStyle w:val="ColorfulList-Accent11"/>
              <w:tabs>
                <w:tab w:val="left" w:pos="258"/>
              </w:tabs>
              <w:spacing w:after="0" w:line="240" w:lineRule="auto"/>
              <w:ind w:left="-18"/>
              <w:rPr>
                <w:rFonts w:ascii="Arial" w:eastAsia="Cambria" w:hAnsi="Aria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Arial" w:eastAsia="Cambria" w:hAnsi="Arial"/>
                <w:b/>
                <w:color w:val="FFFFFF" w:themeColor="background1"/>
                <w:sz w:val="20"/>
                <w:szCs w:val="24"/>
              </w:rPr>
              <w:t>A</w:t>
            </w:r>
            <w:r w:rsidR="006D3487">
              <w:rPr>
                <w:rFonts w:ascii="Arial" w:eastAsia="Cambria" w:hAnsi="Arial"/>
                <w:b/>
                <w:color w:val="FFFFFF" w:themeColor="background1"/>
                <w:sz w:val="20"/>
                <w:szCs w:val="24"/>
              </w:rPr>
              <w:t>ction</w:t>
            </w:r>
          </w:p>
        </w:tc>
        <w:tc>
          <w:tcPr>
            <w:tcW w:w="1980" w:type="dxa"/>
            <w:tcBorders>
              <w:bottom w:val="single" w:sz="4" w:space="0" w:color="F2F2F2"/>
            </w:tcBorders>
            <w:shd w:val="clear" w:color="auto" w:fill="262626" w:themeFill="text1" w:themeFillTint="D9"/>
          </w:tcPr>
          <w:p w14:paraId="73EAC03F" w14:textId="491EFA80" w:rsidR="006D3487" w:rsidRPr="007B6A3A" w:rsidRDefault="002E232A" w:rsidP="00157C03">
            <w:pPr>
              <w:pStyle w:val="ColorfulList-Accent11"/>
              <w:tabs>
                <w:tab w:val="left" w:pos="258"/>
              </w:tabs>
              <w:spacing w:after="0" w:line="240" w:lineRule="auto"/>
              <w:ind w:left="-14"/>
              <w:contextualSpacing w:val="0"/>
              <w:rPr>
                <w:rFonts w:ascii="Arial" w:eastAsia="Cambria" w:hAnsi="Aria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Arial" w:eastAsia="Cambria" w:hAnsi="Arial"/>
                <w:b/>
                <w:color w:val="FFFFFF" w:themeColor="background1"/>
                <w:sz w:val="20"/>
                <w:szCs w:val="24"/>
              </w:rPr>
              <w:t>Lead</w:t>
            </w:r>
          </w:p>
        </w:tc>
        <w:tc>
          <w:tcPr>
            <w:tcW w:w="810" w:type="dxa"/>
            <w:tcBorders>
              <w:bottom w:val="single" w:sz="4" w:space="0" w:color="F2F2F2"/>
            </w:tcBorders>
            <w:shd w:val="clear" w:color="auto" w:fill="262626" w:themeFill="text1" w:themeFillTint="D9"/>
            <w:vAlign w:val="center"/>
          </w:tcPr>
          <w:p w14:paraId="0A2E1D2A" w14:textId="1D446970" w:rsidR="006D3487" w:rsidRPr="007B6A3A" w:rsidRDefault="006D3487" w:rsidP="007B6A3A">
            <w:pPr>
              <w:pStyle w:val="ColorfulList-Accent11"/>
              <w:tabs>
                <w:tab w:val="left" w:pos="258"/>
              </w:tabs>
              <w:spacing w:after="0" w:line="240" w:lineRule="auto"/>
              <w:ind w:left="-14"/>
              <w:contextualSpacing w:val="0"/>
              <w:rPr>
                <w:rFonts w:ascii="Arial" w:eastAsia="Cambria" w:hAnsi="Aria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Arial" w:eastAsia="Cambria" w:hAnsi="Arial"/>
                <w:b/>
                <w:color w:val="FFFFFF" w:themeColor="background1"/>
                <w:sz w:val="20"/>
                <w:szCs w:val="24"/>
              </w:rPr>
              <w:t>Done</w:t>
            </w:r>
          </w:p>
        </w:tc>
      </w:tr>
      <w:tr w:rsidR="002E232A" w:rsidRPr="001F2220" w14:paraId="194E5225" w14:textId="77777777" w:rsidTr="00157C03">
        <w:trPr>
          <w:trHeight w:val="16"/>
        </w:trPr>
        <w:tc>
          <w:tcPr>
            <w:tcW w:w="1375" w:type="dxa"/>
            <w:shd w:val="clear" w:color="auto" w:fill="auto"/>
            <w:tcMar>
              <w:top w:w="72" w:type="dxa"/>
              <w:bottom w:w="72" w:type="dxa"/>
            </w:tcMar>
          </w:tcPr>
          <w:p w14:paraId="63D39A88" w14:textId="5000BC9F" w:rsidR="002E232A" w:rsidRDefault="00175D3C" w:rsidP="002F0EB7">
            <w:pPr>
              <w:pStyle w:val="ColorfulList-Accent11"/>
              <w:tabs>
                <w:tab w:val="left" w:pos="258"/>
              </w:tabs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3.11.16</w:t>
            </w:r>
          </w:p>
        </w:tc>
        <w:tc>
          <w:tcPr>
            <w:tcW w:w="9000" w:type="dxa"/>
            <w:shd w:val="clear" w:color="auto" w:fill="auto"/>
            <w:tcMar>
              <w:top w:w="72" w:type="dxa"/>
              <w:bottom w:w="72" w:type="dxa"/>
            </w:tcMar>
          </w:tcPr>
          <w:p w14:paraId="47DC2E5F" w14:textId="4F03C8F4" w:rsidR="002E232A" w:rsidRDefault="001F67FB" w:rsidP="00175D3C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 xml:space="preserve">Review draft </w:t>
            </w:r>
            <w:r w:rsidR="00175D3C">
              <w:rPr>
                <w:rFonts w:ascii="Arial" w:eastAsia="Cambria" w:hAnsi="Arial"/>
                <w:sz w:val="20"/>
                <w:szCs w:val="24"/>
              </w:rPr>
              <w:t>Nurses on Boards conference marketing plan at the joint Communication/Leadership Workgroup meeting</w:t>
            </w:r>
          </w:p>
        </w:tc>
        <w:tc>
          <w:tcPr>
            <w:tcW w:w="1980" w:type="dxa"/>
            <w:tcMar>
              <w:top w:w="72" w:type="dxa"/>
              <w:bottom w:w="72" w:type="dxa"/>
            </w:tcMar>
          </w:tcPr>
          <w:p w14:paraId="5D101A22" w14:textId="77777777" w:rsidR="002E232A" w:rsidRDefault="00175D3C" w:rsidP="002F0EB7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Jana Bitton</w:t>
            </w:r>
          </w:p>
          <w:p w14:paraId="64EBC515" w14:textId="75E57743" w:rsidR="00175D3C" w:rsidRDefault="00175D3C" w:rsidP="002F0EB7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Susan Bakewell-Sachs</w:t>
            </w:r>
          </w:p>
        </w:tc>
        <w:tc>
          <w:tcPr>
            <w:tcW w:w="810" w:type="dxa"/>
            <w:tcMar>
              <w:top w:w="72" w:type="dxa"/>
              <w:bottom w:w="72" w:type="dxa"/>
            </w:tcMar>
          </w:tcPr>
          <w:p w14:paraId="43F496E9" w14:textId="7F1D3F18" w:rsidR="002E232A" w:rsidRPr="0013053D" w:rsidRDefault="002E232A" w:rsidP="009323DD">
            <w:pPr>
              <w:pStyle w:val="ColorfulList-Accent11"/>
              <w:spacing w:after="0" w:line="240" w:lineRule="auto"/>
              <w:ind w:left="0"/>
              <w:contextualSpacing w:val="0"/>
              <w:jc w:val="center"/>
              <w:rPr>
                <w:rFonts w:ascii="Arial" w:eastAsia="Cambria" w:hAnsi="Arial"/>
                <w:sz w:val="20"/>
                <w:szCs w:val="24"/>
              </w:rPr>
            </w:pPr>
          </w:p>
        </w:tc>
      </w:tr>
      <w:tr w:rsidR="00D3542A" w:rsidRPr="00EE39A9" w14:paraId="19AC6773" w14:textId="77777777" w:rsidTr="00654774">
        <w:trPr>
          <w:trHeight w:val="16"/>
        </w:trPr>
        <w:tc>
          <w:tcPr>
            <w:tcW w:w="1375" w:type="dxa"/>
            <w:shd w:val="clear" w:color="auto" w:fill="auto"/>
            <w:tcMar>
              <w:top w:w="72" w:type="dxa"/>
              <w:bottom w:w="72" w:type="dxa"/>
            </w:tcMar>
          </w:tcPr>
          <w:p w14:paraId="1A8C54A8" w14:textId="584B87A3" w:rsidR="00D3542A" w:rsidRPr="00175D3C" w:rsidRDefault="00175D3C" w:rsidP="00654774">
            <w:pPr>
              <w:pStyle w:val="ColorfulList-Accent11"/>
              <w:tabs>
                <w:tab w:val="left" w:pos="258"/>
              </w:tabs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 w:rsidRPr="00175D3C">
              <w:rPr>
                <w:rFonts w:ascii="Arial" w:eastAsia="Cambria" w:hAnsi="Arial"/>
                <w:sz w:val="20"/>
                <w:szCs w:val="24"/>
              </w:rPr>
              <w:t>3.15.16</w:t>
            </w:r>
          </w:p>
        </w:tc>
        <w:tc>
          <w:tcPr>
            <w:tcW w:w="9000" w:type="dxa"/>
            <w:shd w:val="clear" w:color="auto" w:fill="auto"/>
            <w:tcMar>
              <w:top w:w="72" w:type="dxa"/>
              <w:bottom w:w="72" w:type="dxa"/>
            </w:tcMar>
          </w:tcPr>
          <w:p w14:paraId="1498724C" w14:textId="3A8FBEAC" w:rsidR="00D3542A" w:rsidRPr="00175D3C" w:rsidRDefault="00175D3C" w:rsidP="00175D3C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 xml:space="preserve">Distribute </w:t>
            </w:r>
            <w:r w:rsidR="0001143E">
              <w:rPr>
                <w:rFonts w:ascii="Arial" w:eastAsia="Cambria" w:hAnsi="Arial"/>
                <w:sz w:val="20"/>
                <w:szCs w:val="24"/>
              </w:rPr>
              <w:t>“</w:t>
            </w:r>
            <w:r>
              <w:rPr>
                <w:rFonts w:ascii="Arial" w:eastAsia="Cambria" w:hAnsi="Arial"/>
                <w:sz w:val="20"/>
                <w:szCs w:val="24"/>
              </w:rPr>
              <w:t xml:space="preserve">hold </w:t>
            </w:r>
            <w:r w:rsidR="0001143E">
              <w:rPr>
                <w:rFonts w:ascii="Arial" w:eastAsia="Cambria" w:hAnsi="Arial"/>
                <w:sz w:val="20"/>
                <w:szCs w:val="24"/>
              </w:rPr>
              <w:t xml:space="preserve">the date” </w:t>
            </w:r>
            <w:r>
              <w:rPr>
                <w:rFonts w:ascii="Arial" w:eastAsia="Cambria" w:hAnsi="Arial"/>
                <w:sz w:val="20"/>
                <w:szCs w:val="24"/>
              </w:rPr>
              <w:t>flyer to audience</w:t>
            </w:r>
          </w:p>
        </w:tc>
        <w:tc>
          <w:tcPr>
            <w:tcW w:w="1980" w:type="dxa"/>
            <w:tcMar>
              <w:top w:w="72" w:type="dxa"/>
              <w:bottom w:w="72" w:type="dxa"/>
            </w:tcMar>
          </w:tcPr>
          <w:p w14:paraId="4C2CAAC1" w14:textId="77777777" w:rsidR="00D3542A" w:rsidRDefault="00175D3C" w:rsidP="00654774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Jana Bitton</w:t>
            </w:r>
          </w:p>
          <w:p w14:paraId="3765891A" w14:textId="4908F60A" w:rsidR="00175D3C" w:rsidRPr="00175D3C" w:rsidRDefault="00175D3C" w:rsidP="00654774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Tom Engle</w:t>
            </w:r>
          </w:p>
        </w:tc>
        <w:tc>
          <w:tcPr>
            <w:tcW w:w="810" w:type="dxa"/>
            <w:tcMar>
              <w:top w:w="72" w:type="dxa"/>
              <w:bottom w:w="72" w:type="dxa"/>
            </w:tcMar>
          </w:tcPr>
          <w:p w14:paraId="4D498CD3" w14:textId="200A825E" w:rsidR="00D3542A" w:rsidRPr="00D3542A" w:rsidRDefault="00D3542A" w:rsidP="00654774">
            <w:pPr>
              <w:pStyle w:val="ColorfulList-Accent1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76923C" w:themeColor="accent3" w:themeShade="BF"/>
              </w:rPr>
            </w:pPr>
          </w:p>
        </w:tc>
      </w:tr>
      <w:tr w:rsidR="00D3542A" w:rsidRPr="00EE39A9" w14:paraId="34FDD1C9" w14:textId="77777777" w:rsidTr="00157C03">
        <w:trPr>
          <w:trHeight w:val="16"/>
        </w:trPr>
        <w:tc>
          <w:tcPr>
            <w:tcW w:w="1375" w:type="dxa"/>
            <w:shd w:val="clear" w:color="auto" w:fill="auto"/>
            <w:tcMar>
              <w:top w:w="72" w:type="dxa"/>
              <w:bottom w:w="72" w:type="dxa"/>
            </w:tcMar>
          </w:tcPr>
          <w:p w14:paraId="126AD43E" w14:textId="12E44F98" w:rsidR="00D3542A" w:rsidRPr="00175D3C" w:rsidRDefault="00175D3C" w:rsidP="00D3542A">
            <w:pPr>
              <w:pStyle w:val="ColorfulList-Accent11"/>
              <w:tabs>
                <w:tab w:val="left" w:pos="258"/>
              </w:tabs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3.15.16</w:t>
            </w:r>
          </w:p>
        </w:tc>
        <w:tc>
          <w:tcPr>
            <w:tcW w:w="9000" w:type="dxa"/>
            <w:shd w:val="clear" w:color="auto" w:fill="auto"/>
            <w:tcMar>
              <w:top w:w="72" w:type="dxa"/>
              <w:bottom w:w="72" w:type="dxa"/>
            </w:tcMar>
          </w:tcPr>
          <w:p w14:paraId="7AAC172D" w14:textId="77777777" w:rsidR="00D3542A" w:rsidRDefault="00175D3C" w:rsidP="002756E1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Place information on website</w:t>
            </w:r>
          </w:p>
          <w:p w14:paraId="3792B276" w14:textId="77777777" w:rsidR="0001143E" w:rsidRDefault="0001143E" w:rsidP="0001143E">
            <w:pPr>
              <w:pStyle w:val="ColorfulList-Accent11"/>
              <w:numPr>
                <w:ilvl w:val="1"/>
                <w:numId w:val="10"/>
              </w:numPr>
              <w:spacing w:after="0" w:line="240" w:lineRule="auto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OAC</w:t>
            </w:r>
          </w:p>
          <w:p w14:paraId="11D53AE0" w14:textId="5485C13A" w:rsidR="0001143E" w:rsidRDefault="0001143E" w:rsidP="0001143E">
            <w:pPr>
              <w:pStyle w:val="ColorfulList-Accent11"/>
              <w:numPr>
                <w:ilvl w:val="1"/>
                <w:numId w:val="10"/>
              </w:numPr>
              <w:spacing w:after="0" w:line="240" w:lineRule="auto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NWOne</w:t>
            </w:r>
            <w:r w:rsidR="00BC422C">
              <w:rPr>
                <w:rFonts w:ascii="Arial" w:eastAsia="Cambria" w:hAnsi="Arial"/>
                <w:sz w:val="20"/>
                <w:szCs w:val="24"/>
              </w:rPr>
              <w:t xml:space="preserve">                 </w:t>
            </w:r>
          </w:p>
          <w:p w14:paraId="275D0C6B" w14:textId="37022444" w:rsidR="002756E1" w:rsidRPr="00175D3C" w:rsidRDefault="002756E1" w:rsidP="002756E1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Include tickler in OAC newsletter</w:t>
            </w:r>
          </w:p>
        </w:tc>
        <w:tc>
          <w:tcPr>
            <w:tcW w:w="1980" w:type="dxa"/>
            <w:tcMar>
              <w:top w:w="72" w:type="dxa"/>
              <w:bottom w:w="72" w:type="dxa"/>
            </w:tcMar>
          </w:tcPr>
          <w:p w14:paraId="1ACF05FA" w14:textId="77777777" w:rsidR="00D3542A" w:rsidRDefault="00175D3C" w:rsidP="00D3542A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Jana Bitton</w:t>
            </w:r>
          </w:p>
          <w:p w14:paraId="37B219B2" w14:textId="27C8B2E0" w:rsidR="00175D3C" w:rsidRPr="00175D3C" w:rsidRDefault="0001143E" w:rsidP="00D3542A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Dana Bjarnason</w:t>
            </w:r>
          </w:p>
        </w:tc>
        <w:tc>
          <w:tcPr>
            <w:tcW w:w="810" w:type="dxa"/>
            <w:tcMar>
              <w:top w:w="72" w:type="dxa"/>
              <w:bottom w:w="72" w:type="dxa"/>
            </w:tcMar>
          </w:tcPr>
          <w:p w14:paraId="46909DAD" w14:textId="77777777" w:rsidR="00D3542A" w:rsidRPr="00EE39A9" w:rsidRDefault="00D3542A" w:rsidP="00D3542A">
            <w:pPr>
              <w:pStyle w:val="ColorfulList-Accent11"/>
              <w:spacing w:after="0" w:line="240" w:lineRule="auto"/>
              <w:ind w:left="0"/>
              <w:contextualSpacing w:val="0"/>
              <w:jc w:val="center"/>
              <w:rPr>
                <w:rFonts w:ascii="Zapf Dingbats" w:hAnsi="Zapf Dingbats"/>
                <w:color w:val="548DD4" w:themeColor="text2" w:themeTint="99"/>
              </w:rPr>
            </w:pPr>
          </w:p>
        </w:tc>
      </w:tr>
      <w:tr w:rsidR="0044558A" w:rsidRPr="0012105D" w14:paraId="1922B40D" w14:textId="77777777" w:rsidTr="00B9503B">
        <w:trPr>
          <w:trHeight w:val="16"/>
        </w:trPr>
        <w:tc>
          <w:tcPr>
            <w:tcW w:w="1375" w:type="dxa"/>
            <w:shd w:val="clear" w:color="auto" w:fill="auto"/>
            <w:tcMar>
              <w:top w:w="72" w:type="dxa"/>
              <w:bottom w:w="72" w:type="dxa"/>
            </w:tcMar>
          </w:tcPr>
          <w:p w14:paraId="36AADDC7" w14:textId="3C406D54" w:rsidR="0044558A" w:rsidRPr="00175D3C" w:rsidRDefault="00175D3C" w:rsidP="0044558A">
            <w:pPr>
              <w:pStyle w:val="ColorfulList-Accent11"/>
              <w:tabs>
                <w:tab w:val="left" w:pos="258"/>
              </w:tabs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3.30.16</w:t>
            </w:r>
          </w:p>
        </w:tc>
        <w:tc>
          <w:tcPr>
            <w:tcW w:w="9000" w:type="dxa"/>
            <w:shd w:val="clear" w:color="auto" w:fill="auto"/>
            <w:tcMar>
              <w:top w:w="72" w:type="dxa"/>
              <w:bottom w:w="72" w:type="dxa"/>
            </w:tcMar>
          </w:tcPr>
          <w:p w14:paraId="540AF4AE" w14:textId="0E0DD26C" w:rsidR="0044558A" w:rsidRPr="00175D3C" w:rsidRDefault="00175D3C" w:rsidP="00B9503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Distribute registration link by email</w:t>
            </w:r>
          </w:p>
        </w:tc>
        <w:tc>
          <w:tcPr>
            <w:tcW w:w="1980" w:type="dxa"/>
            <w:tcMar>
              <w:top w:w="72" w:type="dxa"/>
              <w:bottom w:w="72" w:type="dxa"/>
            </w:tcMar>
          </w:tcPr>
          <w:p w14:paraId="4359ABCD" w14:textId="27E281A1" w:rsidR="0044558A" w:rsidRPr="00175D3C" w:rsidRDefault="00175D3C" w:rsidP="00B9503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Jana Bitton</w:t>
            </w:r>
          </w:p>
        </w:tc>
        <w:tc>
          <w:tcPr>
            <w:tcW w:w="810" w:type="dxa"/>
            <w:tcMar>
              <w:top w:w="72" w:type="dxa"/>
              <w:bottom w:w="72" w:type="dxa"/>
            </w:tcMar>
          </w:tcPr>
          <w:p w14:paraId="6220A339" w14:textId="77777777" w:rsidR="0044558A" w:rsidRPr="0012105D" w:rsidRDefault="0044558A" w:rsidP="00B9503B">
            <w:pPr>
              <w:pStyle w:val="ColorfulList-Accent11"/>
              <w:spacing w:after="0" w:line="240" w:lineRule="auto"/>
              <w:ind w:left="0"/>
              <w:contextualSpacing w:val="0"/>
              <w:jc w:val="center"/>
              <w:rPr>
                <w:rFonts w:ascii="Zapf Dingbats" w:hAnsi="Zapf Dingbats"/>
                <w:color w:val="76923C" w:themeColor="accent3" w:themeShade="BF"/>
              </w:rPr>
            </w:pPr>
          </w:p>
        </w:tc>
      </w:tr>
      <w:tr w:rsidR="0044558A" w:rsidRPr="00EE39A9" w14:paraId="436FE4D7" w14:textId="77777777" w:rsidTr="00157C03">
        <w:trPr>
          <w:trHeight w:val="16"/>
        </w:trPr>
        <w:tc>
          <w:tcPr>
            <w:tcW w:w="1375" w:type="dxa"/>
            <w:shd w:val="clear" w:color="auto" w:fill="auto"/>
            <w:tcMar>
              <w:top w:w="72" w:type="dxa"/>
              <w:bottom w:w="72" w:type="dxa"/>
            </w:tcMar>
          </w:tcPr>
          <w:p w14:paraId="0F5B9EF2" w14:textId="43AA04CD" w:rsidR="0044558A" w:rsidRPr="00175D3C" w:rsidRDefault="00175D3C" w:rsidP="00D3542A">
            <w:pPr>
              <w:pStyle w:val="ColorfulList-Accent11"/>
              <w:tabs>
                <w:tab w:val="left" w:pos="258"/>
              </w:tabs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4.12.16</w:t>
            </w:r>
          </w:p>
        </w:tc>
        <w:tc>
          <w:tcPr>
            <w:tcW w:w="9000" w:type="dxa"/>
            <w:shd w:val="clear" w:color="auto" w:fill="auto"/>
            <w:tcMar>
              <w:top w:w="72" w:type="dxa"/>
              <w:bottom w:w="72" w:type="dxa"/>
            </w:tcMar>
          </w:tcPr>
          <w:p w14:paraId="48ED5FB6" w14:textId="6C870A81" w:rsidR="0044558A" w:rsidRPr="00175D3C" w:rsidRDefault="00175D3C" w:rsidP="00D3542A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Distribute flyers at ONA Conference in Seaside, OR</w:t>
            </w:r>
          </w:p>
        </w:tc>
        <w:tc>
          <w:tcPr>
            <w:tcW w:w="1980" w:type="dxa"/>
            <w:tcMar>
              <w:top w:w="72" w:type="dxa"/>
              <w:bottom w:w="72" w:type="dxa"/>
            </w:tcMar>
          </w:tcPr>
          <w:p w14:paraId="557DB2FD" w14:textId="13AAF57F" w:rsidR="0044558A" w:rsidRPr="00175D3C" w:rsidRDefault="00175D3C" w:rsidP="00D3542A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Tonya Tittle</w:t>
            </w:r>
          </w:p>
        </w:tc>
        <w:tc>
          <w:tcPr>
            <w:tcW w:w="810" w:type="dxa"/>
            <w:tcMar>
              <w:top w:w="72" w:type="dxa"/>
              <w:bottom w:w="72" w:type="dxa"/>
            </w:tcMar>
          </w:tcPr>
          <w:p w14:paraId="52488700" w14:textId="77777777" w:rsidR="0044558A" w:rsidRPr="00EE39A9" w:rsidRDefault="0044558A" w:rsidP="00D3542A">
            <w:pPr>
              <w:pStyle w:val="ColorfulList-Accent11"/>
              <w:spacing w:after="0" w:line="240" w:lineRule="auto"/>
              <w:ind w:left="0"/>
              <w:contextualSpacing w:val="0"/>
              <w:jc w:val="center"/>
              <w:rPr>
                <w:rFonts w:ascii="Zapf Dingbats" w:hAnsi="Zapf Dingbats"/>
                <w:color w:val="548DD4" w:themeColor="text2" w:themeTint="99"/>
              </w:rPr>
            </w:pPr>
          </w:p>
        </w:tc>
      </w:tr>
      <w:tr w:rsidR="00B37EA2" w:rsidRPr="00EE39A9" w14:paraId="48A70EB9" w14:textId="77777777" w:rsidTr="00654774">
        <w:trPr>
          <w:trHeight w:val="16"/>
        </w:trPr>
        <w:tc>
          <w:tcPr>
            <w:tcW w:w="1375" w:type="dxa"/>
            <w:shd w:val="clear" w:color="auto" w:fill="auto"/>
            <w:tcMar>
              <w:top w:w="72" w:type="dxa"/>
              <w:bottom w:w="72" w:type="dxa"/>
            </w:tcMar>
          </w:tcPr>
          <w:p w14:paraId="55226B54" w14:textId="578D2599" w:rsidR="00B37EA2" w:rsidRPr="00175D3C" w:rsidRDefault="002756E1" w:rsidP="00654774">
            <w:pPr>
              <w:pStyle w:val="ColorfulList-Accent11"/>
              <w:tabs>
                <w:tab w:val="left" w:pos="258"/>
              </w:tabs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4.30.16</w:t>
            </w:r>
          </w:p>
        </w:tc>
        <w:tc>
          <w:tcPr>
            <w:tcW w:w="9000" w:type="dxa"/>
            <w:shd w:val="clear" w:color="auto" w:fill="auto"/>
            <w:tcMar>
              <w:top w:w="72" w:type="dxa"/>
              <w:bottom w:w="72" w:type="dxa"/>
            </w:tcMar>
          </w:tcPr>
          <w:p w14:paraId="33EF8C62" w14:textId="77777777" w:rsidR="00B37EA2" w:rsidRDefault="002756E1" w:rsidP="002756E1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2</w:t>
            </w:r>
            <w:r w:rsidRPr="002756E1">
              <w:rPr>
                <w:rFonts w:ascii="Arial" w:eastAsia="Cambria" w:hAnsi="Arial"/>
                <w:sz w:val="20"/>
                <w:szCs w:val="24"/>
                <w:vertAlign w:val="superscript"/>
              </w:rPr>
              <w:t>nd</w:t>
            </w:r>
            <w:r>
              <w:rPr>
                <w:rFonts w:ascii="Arial" w:eastAsia="Cambria" w:hAnsi="Arial"/>
                <w:sz w:val="20"/>
                <w:szCs w:val="24"/>
              </w:rPr>
              <w:t xml:space="preserve"> distribution of registration link by email. </w:t>
            </w:r>
          </w:p>
          <w:p w14:paraId="374C9518" w14:textId="77777777" w:rsidR="002756E1" w:rsidRDefault="002756E1" w:rsidP="002756E1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Include “press ready” information for Nurses Week</w:t>
            </w:r>
          </w:p>
          <w:p w14:paraId="10007969" w14:textId="77777777" w:rsidR="002756E1" w:rsidRDefault="002756E1" w:rsidP="002756E1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Distribute press releases to:</w:t>
            </w:r>
          </w:p>
          <w:p w14:paraId="5FEB9F4F" w14:textId="77777777" w:rsidR="002756E1" w:rsidRDefault="002756E1" w:rsidP="002756E1">
            <w:pPr>
              <w:pStyle w:val="ColorfulList-Accent11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Lund Report</w:t>
            </w:r>
          </w:p>
          <w:p w14:paraId="0445B3AB" w14:textId="77777777" w:rsidR="002756E1" w:rsidRDefault="002756E1" w:rsidP="002756E1">
            <w:pPr>
              <w:pStyle w:val="ColorfulList-Accent11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Nurse.com</w:t>
            </w:r>
          </w:p>
          <w:p w14:paraId="4FA2C869" w14:textId="77777777" w:rsidR="002756E1" w:rsidRDefault="002756E1" w:rsidP="002756E1">
            <w:pPr>
              <w:pStyle w:val="ColorfulList-Accent11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Oregonian</w:t>
            </w:r>
          </w:p>
          <w:p w14:paraId="50F45C9C" w14:textId="32EF45ED" w:rsidR="002756E1" w:rsidRPr="00175D3C" w:rsidRDefault="002756E1" w:rsidP="002756E1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Post on the National Campaign for Action website</w:t>
            </w:r>
          </w:p>
        </w:tc>
        <w:tc>
          <w:tcPr>
            <w:tcW w:w="1980" w:type="dxa"/>
            <w:tcMar>
              <w:top w:w="72" w:type="dxa"/>
              <w:bottom w:w="72" w:type="dxa"/>
            </w:tcMar>
          </w:tcPr>
          <w:p w14:paraId="49919CEB" w14:textId="205A7083" w:rsidR="00B37EA2" w:rsidRPr="00175D3C" w:rsidRDefault="002756E1" w:rsidP="00654774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Jana Bitton/Dana Bjarnason/Jake Creviston</w:t>
            </w:r>
          </w:p>
        </w:tc>
        <w:tc>
          <w:tcPr>
            <w:tcW w:w="810" w:type="dxa"/>
            <w:tcMar>
              <w:top w:w="72" w:type="dxa"/>
              <w:bottom w:w="72" w:type="dxa"/>
            </w:tcMar>
          </w:tcPr>
          <w:p w14:paraId="723DD1D0" w14:textId="77777777" w:rsidR="00B37EA2" w:rsidRPr="00EE39A9" w:rsidRDefault="00B37EA2" w:rsidP="00654774">
            <w:pPr>
              <w:pStyle w:val="ColorfulList-Accent11"/>
              <w:spacing w:after="0" w:line="240" w:lineRule="auto"/>
              <w:ind w:left="0"/>
              <w:contextualSpacing w:val="0"/>
              <w:jc w:val="center"/>
              <w:rPr>
                <w:rFonts w:ascii="Zapf Dingbats" w:hAnsi="Zapf Dingbats"/>
                <w:color w:val="548DD4" w:themeColor="text2" w:themeTint="99"/>
              </w:rPr>
            </w:pPr>
          </w:p>
        </w:tc>
      </w:tr>
      <w:tr w:rsidR="002756E1" w:rsidRPr="00EE39A9" w14:paraId="5F715722" w14:textId="77777777" w:rsidTr="00654774">
        <w:trPr>
          <w:trHeight w:val="16"/>
        </w:trPr>
        <w:tc>
          <w:tcPr>
            <w:tcW w:w="1375" w:type="dxa"/>
            <w:shd w:val="clear" w:color="auto" w:fill="auto"/>
            <w:tcMar>
              <w:top w:w="72" w:type="dxa"/>
              <w:bottom w:w="72" w:type="dxa"/>
            </w:tcMar>
          </w:tcPr>
          <w:p w14:paraId="33FC9B61" w14:textId="1A289CDA" w:rsidR="002756E1" w:rsidRDefault="002756E1" w:rsidP="00B37EA2">
            <w:pPr>
              <w:pStyle w:val="ColorfulList-Accent11"/>
              <w:tabs>
                <w:tab w:val="left" w:pos="258"/>
              </w:tabs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5.13.16</w:t>
            </w:r>
          </w:p>
        </w:tc>
        <w:tc>
          <w:tcPr>
            <w:tcW w:w="9000" w:type="dxa"/>
            <w:shd w:val="clear" w:color="auto" w:fill="auto"/>
            <w:tcMar>
              <w:top w:w="72" w:type="dxa"/>
              <w:bottom w:w="72" w:type="dxa"/>
            </w:tcMar>
          </w:tcPr>
          <w:p w14:paraId="7CE1AC9B" w14:textId="23162772" w:rsidR="002756E1" w:rsidRDefault="002756E1" w:rsidP="00B37EA2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Distribute flyer at NWOne Portland Council</w:t>
            </w:r>
          </w:p>
        </w:tc>
        <w:tc>
          <w:tcPr>
            <w:tcW w:w="1980" w:type="dxa"/>
            <w:tcMar>
              <w:top w:w="72" w:type="dxa"/>
              <w:bottom w:w="72" w:type="dxa"/>
            </w:tcMar>
          </w:tcPr>
          <w:p w14:paraId="78A7A460" w14:textId="23F4087F" w:rsidR="002756E1" w:rsidRDefault="002756E1" w:rsidP="00654774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Dana Bjarnason</w:t>
            </w:r>
          </w:p>
        </w:tc>
        <w:tc>
          <w:tcPr>
            <w:tcW w:w="810" w:type="dxa"/>
            <w:tcMar>
              <w:top w:w="72" w:type="dxa"/>
              <w:bottom w:w="72" w:type="dxa"/>
            </w:tcMar>
          </w:tcPr>
          <w:p w14:paraId="5259F0A2" w14:textId="77777777" w:rsidR="002756E1" w:rsidRPr="00EE39A9" w:rsidRDefault="002756E1" w:rsidP="00654774">
            <w:pPr>
              <w:pStyle w:val="ColorfulList-Accent11"/>
              <w:spacing w:after="0" w:line="240" w:lineRule="auto"/>
              <w:ind w:left="0"/>
              <w:contextualSpacing w:val="0"/>
              <w:jc w:val="center"/>
              <w:rPr>
                <w:rFonts w:ascii="Zapf Dingbats" w:hAnsi="Zapf Dingbats"/>
                <w:color w:val="76923C" w:themeColor="accent3" w:themeShade="BF"/>
              </w:rPr>
            </w:pPr>
          </w:p>
        </w:tc>
      </w:tr>
      <w:tr w:rsidR="00B37EA2" w:rsidRPr="00EE39A9" w14:paraId="3801CDF6" w14:textId="77777777" w:rsidTr="00654774">
        <w:trPr>
          <w:trHeight w:val="16"/>
        </w:trPr>
        <w:tc>
          <w:tcPr>
            <w:tcW w:w="1375" w:type="dxa"/>
            <w:shd w:val="clear" w:color="auto" w:fill="auto"/>
            <w:tcMar>
              <w:top w:w="72" w:type="dxa"/>
              <w:bottom w:w="72" w:type="dxa"/>
            </w:tcMar>
          </w:tcPr>
          <w:p w14:paraId="5DBDFFE5" w14:textId="68929DD1" w:rsidR="00B37EA2" w:rsidRPr="00175D3C" w:rsidRDefault="002756E1" w:rsidP="00B37EA2">
            <w:pPr>
              <w:pStyle w:val="ColorfulList-Accent11"/>
              <w:tabs>
                <w:tab w:val="left" w:pos="258"/>
              </w:tabs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6.2.16</w:t>
            </w:r>
          </w:p>
        </w:tc>
        <w:tc>
          <w:tcPr>
            <w:tcW w:w="9000" w:type="dxa"/>
            <w:shd w:val="clear" w:color="auto" w:fill="auto"/>
            <w:tcMar>
              <w:top w:w="72" w:type="dxa"/>
              <w:bottom w:w="72" w:type="dxa"/>
            </w:tcMar>
          </w:tcPr>
          <w:p w14:paraId="5D0EDE5D" w14:textId="4EFCB46E" w:rsidR="00B37EA2" w:rsidRPr="00175D3C" w:rsidRDefault="002756E1" w:rsidP="00B37EA2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3</w:t>
            </w:r>
            <w:r w:rsidRPr="002756E1">
              <w:rPr>
                <w:rFonts w:ascii="Arial" w:eastAsia="Cambria" w:hAnsi="Arial"/>
                <w:sz w:val="20"/>
                <w:szCs w:val="24"/>
                <w:vertAlign w:val="superscript"/>
              </w:rPr>
              <w:t>rd</w:t>
            </w:r>
            <w:r>
              <w:rPr>
                <w:rFonts w:ascii="Arial" w:eastAsia="Cambria" w:hAnsi="Arial"/>
                <w:sz w:val="20"/>
                <w:szCs w:val="24"/>
              </w:rPr>
              <w:t xml:space="preserve"> distribution of registration link by email</w:t>
            </w:r>
          </w:p>
        </w:tc>
        <w:tc>
          <w:tcPr>
            <w:tcW w:w="1980" w:type="dxa"/>
            <w:tcMar>
              <w:top w:w="72" w:type="dxa"/>
              <w:bottom w:w="72" w:type="dxa"/>
            </w:tcMar>
          </w:tcPr>
          <w:p w14:paraId="1E757E63" w14:textId="01938705" w:rsidR="00B37EA2" w:rsidRPr="00175D3C" w:rsidRDefault="002756E1" w:rsidP="00654774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Jana Bitton</w:t>
            </w:r>
          </w:p>
        </w:tc>
        <w:tc>
          <w:tcPr>
            <w:tcW w:w="810" w:type="dxa"/>
            <w:tcMar>
              <w:top w:w="72" w:type="dxa"/>
              <w:bottom w:w="72" w:type="dxa"/>
            </w:tcMar>
          </w:tcPr>
          <w:p w14:paraId="1C7E6552" w14:textId="77777777" w:rsidR="00B37EA2" w:rsidRPr="00EE39A9" w:rsidRDefault="00B37EA2" w:rsidP="00654774">
            <w:pPr>
              <w:pStyle w:val="ColorfulList-Accent11"/>
              <w:spacing w:after="0" w:line="240" w:lineRule="auto"/>
              <w:ind w:left="0"/>
              <w:contextualSpacing w:val="0"/>
              <w:jc w:val="center"/>
              <w:rPr>
                <w:rFonts w:ascii="Zapf Dingbats" w:hAnsi="Zapf Dingbats"/>
                <w:color w:val="76923C" w:themeColor="accent3" w:themeShade="BF"/>
              </w:rPr>
            </w:pPr>
          </w:p>
        </w:tc>
      </w:tr>
      <w:tr w:rsidR="00B37EA2" w:rsidRPr="000B1446" w14:paraId="47F66253" w14:textId="77777777" w:rsidTr="00654774">
        <w:trPr>
          <w:trHeight w:val="16"/>
        </w:trPr>
        <w:tc>
          <w:tcPr>
            <w:tcW w:w="1375" w:type="dxa"/>
            <w:shd w:val="clear" w:color="auto" w:fill="auto"/>
            <w:tcMar>
              <w:top w:w="72" w:type="dxa"/>
              <w:bottom w:w="72" w:type="dxa"/>
            </w:tcMar>
          </w:tcPr>
          <w:p w14:paraId="1A31CE39" w14:textId="4DFD1B63" w:rsidR="00B37EA2" w:rsidRPr="00175D3C" w:rsidRDefault="002756E1" w:rsidP="00B37EA2">
            <w:pPr>
              <w:pStyle w:val="ColorfulList-Accent11"/>
              <w:tabs>
                <w:tab w:val="left" w:pos="258"/>
              </w:tabs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6.9.16</w:t>
            </w:r>
          </w:p>
        </w:tc>
        <w:tc>
          <w:tcPr>
            <w:tcW w:w="9000" w:type="dxa"/>
            <w:shd w:val="clear" w:color="auto" w:fill="auto"/>
            <w:tcMar>
              <w:top w:w="72" w:type="dxa"/>
              <w:bottom w:w="72" w:type="dxa"/>
            </w:tcMar>
          </w:tcPr>
          <w:p w14:paraId="03C12F76" w14:textId="4BE7DD1D" w:rsidR="00B37EA2" w:rsidRPr="00175D3C" w:rsidRDefault="002756E1" w:rsidP="00B37EA2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Conference is held</w:t>
            </w:r>
          </w:p>
        </w:tc>
        <w:tc>
          <w:tcPr>
            <w:tcW w:w="1980" w:type="dxa"/>
            <w:tcMar>
              <w:top w:w="72" w:type="dxa"/>
              <w:bottom w:w="72" w:type="dxa"/>
            </w:tcMar>
          </w:tcPr>
          <w:p w14:paraId="254671AC" w14:textId="59A91EDC" w:rsidR="00B37EA2" w:rsidRPr="00175D3C" w:rsidRDefault="002756E1" w:rsidP="00654774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Arial" w:eastAsia="Cambria" w:hAnsi="Arial"/>
                <w:sz w:val="20"/>
                <w:szCs w:val="24"/>
              </w:rPr>
            </w:pPr>
            <w:r>
              <w:rPr>
                <w:rFonts w:ascii="Arial" w:eastAsia="Cambria" w:hAnsi="Arial"/>
                <w:sz w:val="20"/>
                <w:szCs w:val="24"/>
              </w:rPr>
              <w:t>OAC</w:t>
            </w:r>
          </w:p>
        </w:tc>
        <w:tc>
          <w:tcPr>
            <w:tcW w:w="810" w:type="dxa"/>
            <w:tcMar>
              <w:top w:w="72" w:type="dxa"/>
              <w:bottom w:w="72" w:type="dxa"/>
            </w:tcMar>
          </w:tcPr>
          <w:p w14:paraId="1A83A8FB" w14:textId="77777777" w:rsidR="00B37EA2" w:rsidRPr="000B1446" w:rsidRDefault="00B37EA2" w:rsidP="00654774">
            <w:pPr>
              <w:pStyle w:val="ColorfulList-Accent11"/>
              <w:spacing w:after="0" w:line="240" w:lineRule="auto"/>
              <w:ind w:left="0"/>
              <w:contextualSpacing w:val="0"/>
              <w:jc w:val="center"/>
              <w:rPr>
                <w:rFonts w:ascii="Zapf Dingbats" w:hAnsi="Zapf Dingbats"/>
                <w:color w:val="76923C" w:themeColor="accent3" w:themeShade="BF"/>
              </w:rPr>
            </w:pPr>
          </w:p>
        </w:tc>
      </w:tr>
    </w:tbl>
    <w:p w14:paraId="2D14781A" w14:textId="71B0B10C" w:rsidR="002C6E05" w:rsidRDefault="002C6E05" w:rsidP="00E031A6">
      <w:pPr>
        <w:tabs>
          <w:tab w:val="left" w:pos="7040"/>
        </w:tabs>
        <w:rPr>
          <w:rFonts w:ascii="Arial" w:hAnsi="Arial" w:cs="Arial"/>
          <w:sz w:val="20"/>
          <w:szCs w:val="20"/>
        </w:rPr>
      </w:pPr>
    </w:p>
    <w:sectPr w:rsidR="002C6E05" w:rsidSect="00CB5FBD">
      <w:headerReference w:type="default" r:id="rId13"/>
      <w:footerReference w:type="default" r:id="rId14"/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E320F" w14:textId="77777777" w:rsidR="00AA0596" w:rsidRDefault="00AA0596" w:rsidP="00263B2E">
      <w:pPr>
        <w:spacing w:after="0" w:line="240" w:lineRule="auto"/>
      </w:pPr>
      <w:r>
        <w:separator/>
      </w:r>
    </w:p>
  </w:endnote>
  <w:endnote w:type="continuationSeparator" w:id="0">
    <w:p w14:paraId="0165CCAE" w14:textId="77777777" w:rsidR="00AA0596" w:rsidRDefault="00AA0596" w:rsidP="0026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A52AF" w14:textId="77777777" w:rsidR="00AC4612" w:rsidRPr="00C11818" w:rsidRDefault="00AC4612">
    <w:pPr>
      <w:pStyle w:val="Footer"/>
      <w:rPr>
        <w:rFonts w:ascii="Arial" w:hAnsi="Arial"/>
        <w:sz w:val="16"/>
      </w:rPr>
    </w:pPr>
    <w:r w:rsidRPr="00C11818">
      <w:rPr>
        <w:rFonts w:ascii="Arial" w:hAnsi="Arial"/>
        <w:sz w:val="16"/>
      </w:rPr>
      <w:t xml:space="preserve">Page </w:t>
    </w:r>
    <w:r w:rsidRPr="00C11818">
      <w:rPr>
        <w:rFonts w:ascii="Arial" w:hAnsi="Arial"/>
        <w:sz w:val="16"/>
      </w:rPr>
      <w:fldChar w:fldCharType="begin"/>
    </w:r>
    <w:r w:rsidRPr="00C11818">
      <w:rPr>
        <w:rFonts w:ascii="Arial" w:hAnsi="Arial"/>
        <w:sz w:val="16"/>
      </w:rPr>
      <w:instrText xml:space="preserve"> PAGE </w:instrText>
    </w:r>
    <w:r w:rsidRPr="00C11818">
      <w:rPr>
        <w:rFonts w:ascii="Arial" w:hAnsi="Arial"/>
        <w:sz w:val="16"/>
      </w:rPr>
      <w:fldChar w:fldCharType="separate"/>
    </w:r>
    <w:r w:rsidR="00BC422C">
      <w:rPr>
        <w:rFonts w:ascii="Arial" w:hAnsi="Arial"/>
        <w:noProof/>
        <w:sz w:val="16"/>
      </w:rPr>
      <w:t>3</w:t>
    </w:r>
    <w:r w:rsidRPr="00C11818">
      <w:rPr>
        <w:rFonts w:ascii="Arial" w:hAnsi="Arial"/>
        <w:sz w:val="16"/>
      </w:rPr>
      <w:fldChar w:fldCharType="end"/>
    </w:r>
    <w:r w:rsidRPr="00C11818">
      <w:rPr>
        <w:rFonts w:ascii="Arial" w:hAnsi="Arial"/>
        <w:sz w:val="16"/>
      </w:rPr>
      <w:t xml:space="preserve"> of </w:t>
    </w:r>
    <w:r w:rsidRPr="00C11818">
      <w:rPr>
        <w:rFonts w:ascii="Arial" w:hAnsi="Arial"/>
        <w:sz w:val="16"/>
      </w:rPr>
      <w:fldChar w:fldCharType="begin"/>
    </w:r>
    <w:r w:rsidRPr="00C11818">
      <w:rPr>
        <w:rFonts w:ascii="Arial" w:hAnsi="Arial"/>
        <w:sz w:val="16"/>
      </w:rPr>
      <w:instrText xml:space="preserve"> NUMPAGES </w:instrText>
    </w:r>
    <w:r w:rsidRPr="00C11818">
      <w:rPr>
        <w:rFonts w:ascii="Arial" w:hAnsi="Arial"/>
        <w:sz w:val="16"/>
      </w:rPr>
      <w:fldChar w:fldCharType="separate"/>
    </w:r>
    <w:r w:rsidR="00BC422C">
      <w:rPr>
        <w:rFonts w:ascii="Arial" w:hAnsi="Arial"/>
        <w:noProof/>
        <w:sz w:val="16"/>
      </w:rPr>
      <w:t>3</w:t>
    </w:r>
    <w:r w:rsidRPr="00C11818"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D5F43" w14:textId="77777777" w:rsidR="00AA0596" w:rsidRDefault="00AA0596" w:rsidP="00263B2E">
      <w:pPr>
        <w:spacing w:after="0" w:line="240" w:lineRule="auto"/>
      </w:pPr>
      <w:r>
        <w:separator/>
      </w:r>
    </w:p>
  </w:footnote>
  <w:footnote w:type="continuationSeparator" w:id="0">
    <w:p w14:paraId="68073850" w14:textId="77777777" w:rsidR="00AA0596" w:rsidRDefault="00AA0596" w:rsidP="0026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9F0D9" w14:textId="05FBA722" w:rsidR="00A4698E" w:rsidRPr="00A4698E" w:rsidRDefault="00A4698E">
    <w:pPr>
      <w:pStyle w:val="Header"/>
      <w:rPr>
        <w:rFonts w:ascii="Arial" w:hAnsi="Arial" w:cs="Arial"/>
        <w:color w:val="FF0000"/>
        <w:sz w:val="28"/>
        <w:szCs w:val="28"/>
      </w:rPr>
    </w:pPr>
    <w:r w:rsidRPr="00A4698E">
      <w:rPr>
        <w:rFonts w:ascii="Arial" w:hAnsi="Arial" w:cs="Arial"/>
        <w:color w:val="FF0000"/>
        <w:sz w:val="28"/>
        <w:szCs w:val="28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376D"/>
    <w:multiLevelType w:val="hybridMultilevel"/>
    <w:tmpl w:val="06148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B87C75"/>
    <w:multiLevelType w:val="hybridMultilevel"/>
    <w:tmpl w:val="F0C6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F0FCC"/>
    <w:multiLevelType w:val="hybridMultilevel"/>
    <w:tmpl w:val="741C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676F7"/>
    <w:multiLevelType w:val="multilevel"/>
    <w:tmpl w:val="06148F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3635B8"/>
    <w:multiLevelType w:val="hybridMultilevel"/>
    <w:tmpl w:val="156E66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257A23"/>
    <w:multiLevelType w:val="hybridMultilevel"/>
    <w:tmpl w:val="AE70963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A521D2B"/>
    <w:multiLevelType w:val="hybridMultilevel"/>
    <w:tmpl w:val="5E5C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23181"/>
    <w:multiLevelType w:val="hybridMultilevel"/>
    <w:tmpl w:val="C180E59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6C315657"/>
    <w:multiLevelType w:val="hybridMultilevel"/>
    <w:tmpl w:val="F398CABE"/>
    <w:lvl w:ilvl="0" w:tplc="75C0B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73ED7"/>
    <w:multiLevelType w:val="hybridMultilevel"/>
    <w:tmpl w:val="8152C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F83E1A"/>
    <w:multiLevelType w:val="hybridMultilevel"/>
    <w:tmpl w:val="61B8470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7A"/>
    <w:rsid w:val="0001143E"/>
    <w:rsid w:val="00013135"/>
    <w:rsid w:val="000136E8"/>
    <w:rsid w:val="00015FE2"/>
    <w:rsid w:val="00025353"/>
    <w:rsid w:val="00025F7C"/>
    <w:rsid w:val="00026A68"/>
    <w:rsid w:val="0004009C"/>
    <w:rsid w:val="0004060F"/>
    <w:rsid w:val="00047843"/>
    <w:rsid w:val="00050C2A"/>
    <w:rsid w:val="000570C9"/>
    <w:rsid w:val="00065D42"/>
    <w:rsid w:val="00087174"/>
    <w:rsid w:val="000961FA"/>
    <w:rsid w:val="000B1446"/>
    <w:rsid w:val="000B3994"/>
    <w:rsid w:val="000B503E"/>
    <w:rsid w:val="000C6FB7"/>
    <w:rsid w:val="000D05FD"/>
    <w:rsid w:val="000D31A9"/>
    <w:rsid w:val="000E08EB"/>
    <w:rsid w:val="000F5CF6"/>
    <w:rsid w:val="0010639E"/>
    <w:rsid w:val="0012105D"/>
    <w:rsid w:val="00121EC7"/>
    <w:rsid w:val="00125562"/>
    <w:rsid w:val="0013053D"/>
    <w:rsid w:val="00130655"/>
    <w:rsid w:val="00130D9D"/>
    <w:rsid w:val="0013153C"/>
    <w:rsid w:val="001354DE"/>
    <w:rsid w:val="00157C03"/>
    <w:rsid w:val="00175D3C"/>
    <w:rsid w:val="001820D9"/>
    <w:rsid w:val="00195F04"/>
    <w:rsid w:val="001A7963"/>
    <w:rsid w:val="001C234F"/>
    <w:rsid w:val="001C5D34"/>
    <w:rsid w:val="001D3290"/>
    <w:rsid w:val="001D3F48"/>
    <w:rsid w:val="001D447A"/>
    <w:rsid w:val="001E4928"/>
    <w:rsid w:val="001F2220"/>
    <w:rsid w:val="001F5A50"/>
    <w:rsid w:val="001F67FB"/>
    <w:rsid w:val="00201B09"/>
    <w:rsid w:val="00202086"/>
    <w:rsid w:val="002135A2"/>
    <w:rsid w:val="00224362"/>
    <w:rsid w:val="0022652F"/>
    <w:rsid w:val="002358C1"/>
    <w:rsid w:val="00237103"/>
    <w:rsid w:val="0025109D"/>
    <w:rsid w:val="00253A2B"/>
    <w:rsid w:val="002613CE"/>
    <w:rsid w:val="00263B2E"/>
    <w:rsid w:val="00270237"/>
    <w:rsid w:val="00274FC6"/>
    <w:rsid w:val="002756E1"/>
    <w:rsid w:val="00292133"/>
    <w:rsid w:val="00292989"/>
    <w:rsid w:val="00294A1F"/>
    <w:rsid w:val="00296C87"/>
    <w:rsid w:val="002A601E"/>
    <w:rsid w:val="002B31A4"/>
    <w:rsid w:val="002B5B89"/>
    <w:rsid w:val="002B696D"/>
    <w:rsid w:val="002B735C"/>
    <w:rsid w:val="002C52B1"/>
    <w:rsid w:val="002C6E05"/>
    <w:rsid w:val="002D3675"/>
    <w:rsid w:val="002D7C79"/>
    <w:rsid w:val="002D7EE0"/>
    <w:rsid w:val="002E232A"/>
    <w:rsid w:val="002E23B1"/>
    <w:rsid w:val="002E497A"/>
    <w:rsid w:val="002F0EB7"/>
    <w:rsid w:val="002F174F"/>
    <w:rsid w:val="002F3C51"/>
    <w:rsid w:val="002F58F6"/>
    <w:rsid w:val="00334406"/>
    <w:rsid w:val="00335E15"/>
    <w:rsid w:val="00350B64"/>
    <w:rsid w:val="00357255"/>
    <w:rsid w:val="00361B68"/>
    <w:rsid w:val="003657BA"/>
    <w:rsid w:val="00373AA1"/>
    <w:rsid w:val="00375E25"/>
    <w:rsid w:val="00386791"/>
    <w:rsid w:val="00391A48"/>
    <w:rsid w:val="003934B4"/>
    <w:rsid w:val="003A0B19"/>
    <w:rsid w:val="003A1276"/>
    <w:rsid w:val="003A4BC9"/>
    <w:rsid w:val="003D3018"/>
    <w:rsid w:val="003D435E"/>
    <w:rsid w:val="003D6AC8"/>
    <w:rsid w:val="003E3349"/>
    <w:rsid w:val="003E394B"/>
    <w:rsid w:val="003F6499"/>
    <w:rsid w:val="003F740A"/>
    <w:rsid w:val="004122F1"/>
    <w:rsid w:val="00412B20"/>
    <w:rsid w:val="00417E1D"/>
    <w:rsid w:val="00421969"/>
    <w:rsid w:val="004245EB"/>
    <w:rsid w:val="004307D2"/>
    <w:rsid w:val="0043223E"/>
    <w:rsid w:val="0044558A"/>
    <w:rsid w:val="00482D6A"/>
    <w:rsid w:val="00484D12"/>
    <w:rsid w:val="00490EA1"/>
    <w:rsid w:val="00494C22"/>
    <w:rsid w:val="004958F6"/>
    <w:rsid w:val="004A21AB"/>
    <w:rsid w:val="004B5F04"/>
    <w:rsid w:val="004B62E5"/>
    <w:rsid w:val="004E1268"/>
    <w:rsid w:val="005221E6"/>
    <w:rsid w:val="005264AD"/>
    <w:rsid w:val="00535491"/>
    <w:rsid w:val="00557EEC"/>
    <w:rsid w:val="00560190"/>
    <w:rsid w:val="0056345A"/>
    <w:rsid w:val="00573324"/>
    <w:rsid w:val="00577ADC"/>
    <w:rsid w:val="00594F73"/>
    <w:rsid w:val="005A2F86"/>
    <w:rsid w:val="005B168F"/>
    <w:rsid w:val="005B3368"/>
    <w:rsid w:val="005C0DAD"/>
    <w:rsid w:val="005C1211"/>
    <w:rsid w:val="005C6CE8"/>
    <w:rsid w:val="005D5E3E"/>
    <w:rsid w:val="005D7D6D"/>
    <w:rsid w:val="005E3B68"/>
    <w:rsid w:val="005E4272"/>
    <w:rsid w:val="005E6D29"/>
    <w:rsid w:val="005F655F"/>
    <w:rsid w:val="00605F7F"/>
    <w:rsid w:val="00606D70"/>
    <w:rsid w:val="006075FD"/>
    <w:rsid w:val="00610759"/>
    <w:rsid w:val="00612379"/>
    <w:rsid w:val="00613D2D"/>
    <w:rsid w:val="0062279A"/>
    <w:rsid w:val="00622D51"/>
    <w:rsid w:val="0064257B"/>
    <w:rsid w:val="00663E84"/>
    <w:rsid w:val="0066486D"/>
    <w:rsid w:val="006664F3"/>
    <w:rsid w:val="0067191C"/>
    <w:rsid w:val="00682166"/>
    <w:rsid w:val="00690C46"/>
    <w:rsid w:val="006955AD"/>
    <w:rsid w:val="00695F87"/>
    <w:rsid w:val="006A04A4"/>
    <w:rsid w:val="006B160E"/>
    <w:rsid w:val="006C396D"/>
    <w:rsid w:val="006C6261"/>
    <w:rsid w:val="006C6E5D"/>
    <w:rsid w:val="006D2CE6"/>
    <w:rsid w:val="006D3487"/>
    <w:rsid w:val="006D3D9A"/>
    <w:rsid w:val="006D71E0"/>
    <w:rsid w:val="006D7D48"/>
    <w:rsid w:val="006F13ED"/>
    <w:rsid w:val="006F21DA"/>
    <w:rsid w:val="006F2BBA"/>
    <w:rsid w:val="0070274F"/>
    <w:rsid w:val="00704DEB"/>
    <w:rsid w:val="00705FAD"/>
    <w:rsid w:val="00706AB6"/>
    <w:rsid w:val="0071409A"/>
    <w:rsid w:val="007260CE"/>
    <w:rsid w:val="0072611A"/>
    <w:rsid w:val="00734618"/>
    <w:rsid w:val="00735D24"/>
    <w:rsid w:val="00744AE5"/>
    <w:rsid w:val="00745E9F"/>
    <w:rsid w:val="007460F4"/>
    <w:rsid w:val="007625BA"/>
    <w:rsid w:val="00773EF8"/>
    <w:rsid w:val="00775949"/>
    <w:rsid w:val="00775D37"/>
    <w:rsid w:val="007810E8"/>
    <w:rsid w:val="0078760C"/>
    <w:rsid w:val="00787F7B"/>
    <w:rsid w:val="007A4FBC"/>
    <w:rsid w:val="007A57CD"/>
    <w:rsid w:val="007A7A33"/>
    <w:rsid w:val="007B10B4"/>
    <w:rsid w:val="007B4511"/>
    <w:rsid w:val="007B6A3A"/>
    <w:rsid w:val="007B7E70"/>
    <w:rsid w:val="007C4168"/>
    <w:rsid w:val="007C6910"/>
    <w:rsid w:val="007C7A65"/>
    <w:rsid w:val="007D05A7"/>
    <w:rsid w:val="007D2D83"/>
    <w:rsid w:val="007D65D4"/>
    <w:rsid w:val="007E0EF4"/>
    <w:rsid w:val="007E336B"/>
    <w:rsid w:val="007F54A9"/>
    <w:rsid w:val="00805D63"/>
    <w:rsid w:val="00806AB6"/>
    <w:rsid w:val="008111D4"/>
    <w:rsid w:val="008118BB"/>
    <w:rsid w:val="00814A49"/>
    <w:rsid w:val="00826E4D"/>
    <w:rsid w:val="00833651"/>
    <w:rsid w:val="00835FAA"/>
    <w:rsid w:val="00836EDC"/>
    <w:rsid w:val="0084576E"/>
    <w:rsid w:val="00855717"/>
    <w:rsid w:val="0085643A"/>
    <w:rsid w:val="00856A65"/>
    <w:rsid w:val="00866FBC"/>
    <w:rsid w:val="00871EC2"/>
    <w:rsid w:val="00872255"/>
    <w:rsid w:val="00874331"/>
    <w:rsid w:val="008935D3"/>
    <w:rsid w:val="00895F5F"/>
    <w:rsid w:val="00897C47"/>
    <w:rsid w:val="008B3293"/>
    <w:rsid w:val="008B75B4"/>
    <w:rsid w:val="008C4ABE"/>
    <w:rsid w:val="008C547F"/>
    <w:rsid w:val="008D08C8"/>
    <w:rsid w:val="008D0F51"/>
    <w:rsid w:val="008E2774"/>
    <w:rsid w:val="00924365"/>
    <w:rsid w:val="00931DA0"/>
    <w:rsid w:val="009323DD"/>
    <w:rsid w:val="009338C5"/>
    <w:rsid w:val="00941244"/>
    <w:rsid w:val="009563DC"/>
    <w:rsid w:val="00970027"/>
    <w:rsid w:val="009828C7"/>
    <w:rsid w:val="00996A7E"/>
    <w:rsid w:val="009B63F5"/>
    <w:rsid w:val="009C6AC8"/>
    <w:rsid w:val="009D18FD"/>
    <w:rsid w:val="009D7428"/>
    <w:rsid w:val="009E4EC0"/>
    <w:rsid w:val="009E7DA8"/>
    <w:rsid w:val="009F6840"/>
    <w:rsid w:val="00A03FAA"/>
    <w:rsid w:val="00A06BCF"/>
    <w:rsid w:val="00A10325"/>
    <w:rsid w:val="00A1579A"/>
    <w:rsid w:val="00A310BC"/>
    <w:rsid w:val="00A31361"/>
    <w:rsid w:val="00A328B1"/>
    <w:rsid w:val="00A33A46"/>
    <w:rsid w:val="00A357C2"/>
    <w:rsid w:val="00A4196E"/>
    <w:rsid w:val="00A4698E"/>
    <w:rsid w:val="00A53A09"/>
    <w:rsid w:val="00A709CE"/>
    <w:rsid w:val="00A85AB1"/>
    <w:rsid w:val="00AA0596"/>
    <w:rsid w:val="00AA50A5"/>
    <w:rsid w:val="00AB3CB0"/>
    <w:rsid w:val="00AC4612"/>
    <w:rsid w:val="00AD0261"/>
    <w:rsid w:val="00AD3A55"/>
    <w:rsid w:val="00AE1103"/>
    <w:rsid w:val="00AE1B67"/>
    <w:rsid w:val="00AE508E"/>
    <w:rsid w:val="00AF125C"/>
    <w:rsid w:val="00AF4EBD"/>
    <w:rsid w:val="00AF775E"/>
    <w:rsid w:val="00AF7C47"/>
    <w:rsid w:val="00B019DC"/>
    <w:rsid w:val="00B057D2"/>
    <w:rsid w:val="00B15722"/>
    <w:rsid w:val="00B32885"/>
    <w:rsid w:val="00B37EA2"/>
    <w:rsid w:val="00B40DEA"/>
    <w:rsid w:val="00B635CC"/>
    <w:rsid w:val="00B82C5E"/>
    <w:rsid w:val="00B90E97"/>
    <w:rsid w:val="00B93DBD"/>
    <w:rsid w:val="00B953F1"/>
    <w:rsid w:val="00B976E6"/>
    <w:rsid w:val="00BA1C24"/>
    <w:rsid w:val="00BA37C2"/>
    <w:rsid w:val="00BB5BA9"/>
    <w:rsid w:val="00BC1E4C"/>
    <w:rsid w:val="00BC422C"/>
    <w:rsid w:val="00BD233D"/>
    <w:rsid w:val="00BD4C04"/>
    <w:rsid w:val="00BF23B1"/>
    <w:rsid w:val="00C1636B"/>
    <w:rsid w:val="00C27D44"/>
    <w:rsid w:val="00C3230A"/>
    <w:rsid w:val="00C40B4D"/>
    <w:rsid w:val="00C43657"/>
    <w:rsid w:val="00C46120"/>
    <w:rsid w:val="00C473E0"/>
    <w:rsid w:val="00C5772E"/>
    <w:rsid w:val="00C60E6D"/>
    <w:rsid w:val="00C65DB8"/>
    <w:rsid w:val="00C71FD1"/>
    <w:rsid w:val="00C727FB"/>
    <w:rsid w:val="00C81CAA"/>
    <w:rsid w:val="00C8353F"/>
    <w:rsid w:val="00C8468F"/>
    <w:rsid w:val="00CB105F"/>
    <w:rsid w:val="00CB5FBD"/>
    <w:rsid w:val="00CD0397"/>
    <w:rsid w:val="00CD3EEF"/>
    <w:rsid w:val="00CD54A2"/>
    <w:rsid w:val="00CE4E6B"/>
    <w:rsid w:val="00CF277D"/>
    <w:rsid w:val="00CF77C0"/>
    <w:rsid w:val="00D025A5"/>
    <w:rsid w:val="00D04312"/>
    <w:rsid w:val="00D11938"/>
    <w:rsid w:val="00D1621C"/>
    <w:rsid w:val="00D20200"/>
    <w:rsid w:val="00D269C0"/>
    <w:rsid w:val="00D2707B"/>
    <w:rsid w:val="00D3542A"/>
    <w:rsid w:val="00D41091"/>
    <w:rsid w:val="00D45441"/>
    <w:rsid w:val="00D463C7"/>
    <w:rsid w:val="00D56D1F"/>
    <w:rsid w:val="00D64CC6"/>
    <w:rsid w:val="00D65A1B"/>
    <w:rsid w:val="00D74261"/>
    <w:rsid w:val="00D7547F"/>
    <w:rsid w:val="00D8341D"/>
    <w:rsid w:val="00DA10EE"/>
    <w:rsid w:val="00DA2975"/>
    <w:rsid w:val="00DA3891"/>
    <w:rsid w:val="00DA66C0"/>
    <w:rsid w:val="00DB24CE"/>
    <w:rsid w:val="00DC0ADC"/>
    <w:rsid w:val="00DC2843"/>
    <w:rsid w:val="00DE443C"/>
    <w:rsid w:val="00DE7E59"/>
    <w:rsid w:val="00DF198C"/>
    <w:rsid w:val="00DF53A2"/>
    <w:rsid w:val="00E031A6"/>
    <w:rsid w:val="00E03585"/>
    <w:rsid w:val="00E150E8"/>
    <w:rsid w:val="00E16E6B"/>
    <w:rsid w:val="00E17BEF"/>
    <w:rsid w:val="00E243F6"/>
    <w:rsid w:val="00E46F39"/>
    <w:rsid w:val="00E648FD"/>
    <w:rsid w:val="00E65CDA"/>
    <w:rsid w:val="00E678DB"/>
    <w:rsid w:val="00E755C3"/>
    <w:rsid w:val="00E82C0E"/>
    <w:rsid w:val="00E91F8D"/>
    <w:rsid w:val="00E92828"/>
    <w:rsid w:val="00E93ED1"/>
    <w:rsid w:val="00E96FD3"/>
    <w:rsid w:val="00E97DAE"/>
    <w:rsid w:val="00EB7798"/>
    <w:rsid w:val="00ED011B"/>
    <w:rsid w:val="00ED64C9"/>
    <w:rsid w:val="00EE39A9"/>
    <w:rsid w:val="00EE5485"/>
    <w:rsid w:val="00EE6A19"/>
    <w:rsid w:val="00EF0C85"/>
    <w:rsid w:val="00EF2C38"/>
    <w:rsid w:val="00F03B91"/>
    <w:rsid w:val="00F12585"/>
    <w:rsid w:val="00F15F62"/>
    <w:rsid w:val="00F16DFA"/>
    <w:rsid w:val="00F32C57"/>
    <w:rsid w:val="00F34459"/>
    <w:rsid w:val="00F431DF"/>
    <w:rsid w:val="00F459AF"/>
    <w:rsid w:val="00F520F2"/>
    <w:rsid w:val="00F5272E"/>
    <w:rsid w:val="00F52803"/>
    <w:rsid w:val="00F540B2"/>
    <w:rsid w:val="00F75F35"/>
    <w:rsid w:val="00F852B1"/>
    <w:rsid w:val="00F85437"/>
    <w:rsid w:val="00F86150"/>
    <w:rsid w:val="00F942A9"/>
    <w:rsid w:val="00FA26DD"/>
    <w:rsid w:val="00FA303C"/>
    <w:rsid w:val="00FA390F"/>
    <w:rsid w:val="00FA457F"/>
    <w:rsid w:val="00FA7011"/>
    <w:rsid w:val="00FA752C"/>
    <w:rsid w:val="00FB6C7E"/>
    <w:rsid w:val="00FC23AD"/>
    <w:rsid w:val="00FC396E"/>
    <w:rsid w:val="00FC4584"/>
    <w:rsid w:val="00FC4B04"/>
    <w:rsid w:val="00FC7D44"/>
    <w:rsid w:val="00FD1FD7"/>
    <w:rsid w:val="00FD638D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F72ED7"/>
  <w15:docId w15:val="{D09BD743-9729-405E-94E1-401EFD9B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D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48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483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548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065483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065483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406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065483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4061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065483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065483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4060F"/>
    <w:pPr>
      <w:ind w:left="720"/>
      <w:contextualSpacing/>
    </w:pPr>
  </w:style>
  <w:style w:type="table" w:customStyle="1" w:styleId="LightGrid1">
    <w:name w:val="Light Grid1"/>
    <w:basedOn w:val="TableNormal"/>
    <w:uiPriority w:val="62"/>
    <w:rsid w:val="0004060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5B4157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B4157"/>
    <w:rPr>
      <w:sz w:val="24"/>
      <w:szCs w:val="24"/>
    </w:rPr>
  </w:style>
  <w:style w:type="table" w:styleId="TableGrid">
    <w:name w:val="Table Grid"/>
    <w:basedOn w:val="TableNormal"/>
    <w:uiPriority w:val="59"/>
    <w:rsid w:val="005B4157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87A68"/>
    <w:rPr>
      <w:color w:val="0000FF"/>
      <w:u w:val="single"/>
    </w:rPr>
  </w:style>
  <w:style w:type="character" w:styleId="FollowedHyperlink">
    <w:name w:val="FollowedHyperlink"/>
    <w:basedOn w:val="DefaultParagraphFont"/>
    <w:rsid w:val="001E6A2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2E"/>
  </w:style>
  <w:style w:type="paragraph" w:styleId="BalloonText">
    <w:name w:val="Balloon Text"/>
    <w:basedOn w:val="Normal"/>
    <w:link w:val="BalloonTextChar"/>
    <w:uiPriority w:val="99"/>
    <w:semiHidden/>
    <w:unhideWhenUsed/>
    <w:rsid w:val="001E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2E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1E6A2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65483"/>
    <w:rPr>
      <w:rFonts w:ascii="Cambria" w:eastAsia="Times New Roman" w:hAnsi="Cambria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4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548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548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5483"/>
    <w:rPr>
      <w:rFonts w:ascii="Cambria" w:eastAsia="Times New Roman" w:hAnsi="Cambria" w:cs="Times New Roman"/>
      <w:color w:val="24406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65483"/>
    <w:rPr>
      <w:rFonts w:ascii="Cambria" w:eastAsia="Times New Roman" w:hAnsi="Cambria" w:cs="Times New Roman"/>
      <w:i/>
      <w:iCs/>
      <w:color w:val="24406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48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65483"/>
    <w:rPr>
      <w:rFonts w:ascii="Cambria" w:eastAsia="Times New Roman" w:hAnsi="Cambria" w:cs="Times New Roman"/>
      <w:color w:val="363636"/>
      <w:sz w:val="20"/>
      <w:szCs w:val="20"/>
    </w:rPr>
  </w:style>
  <w:style w:type="paragraph" w:styleId="ListParagraph">
    <w:name w:val="List Paragraph"/>
    <w:basedOn w:val="Normal"/>
    <w:uiPriority w:val="34"/>
    <w:qFormat/>
    <w:rsid w:val="00AA512C"/>
    <w:pPr>
      <w:spacing w:after="0" w:line="240" w:lineRule="auto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732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D5675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5675"/>
    <w:rPr>
      <w:rFonts w:ascii="Consolas" w:eastAsia="Times New Roman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A82AC9"/>
    <w:rPr>
      <w:b/>
    </w:rPr>
  </w:style>
  <w:style w:type="character" w:customStyle="1" w:styleId="apple-style-span">
    <w:name w:val="apple-style-span"/>
    <w:basedOn w:val="DefaultParagraphFont"/>
    <w:rsid w:val="00E84A4A"/>
  </w:style>
  <w:style w:type="character" w:styleId="Emphasis">
    <w:name w:val="Emphasis"/>
    <w:basedOn w:val="DefaultParagraphFont"/>
    <w:uiPriority w:val="20"/>
    <w:qFormat/>
    <w:rsid w:val="0070274F"/>
    <w:rPr>
      <w:i/>
      <w:iCs/>
    </w:rPr>
  </w:style>
  <w:style w:type="character" w:customStyle="1" w:styleId="apple-converted-space">
    <w:name w:val="apple-converted-space"/>
    <w:basedOn w:val="DefaultParagraphFont"/>
    <w:rsid w:val="0070274F"/>
  </w:style>
  <w:style w:type="character" w:styleId="CommentReference">
    <w:name w:val="annotation reference"/>
    <w:basedOn w:val="DefaultParagraphFont"/>
    <w:uiPriority w:val="99"/>
    <w:unhideWhenUsed/>
    <w:rsid w:val="00D74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261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4261"/>
    <w:rPr>
      <w:rFonts w:ascii="Times New Roman" w:eastAsiaTheme="minorHAnsi" w:hAnsi="Times New Roman"/>
    </w:rPr>
  </w:style>
  <w:style w:type="paragraph" w:customStyle="1" w:styleId="bullet">
    <w:name w:val="bullet"/>
    <w:basedOn w:val="ListParagraph"/>
    <w:qFormat/>
    <w:rsid w:val="009E7DA8"/>
    <w:pPr>
      <w:numPr>
        <w:numId w:val="3"/>
      </w:numPr>
      <w:spacing w:line="264" w:lineRule="auto"/>
      <w:ind w:left="785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4612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4612"/>
    <w:rPr>
      <w:rFonts w:ascii="Times New Roman" w:eastAsiaTheme="minorHAnsi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4a03a7-8535-45e8-a39a-bc5193f99caa">FNU5TUTJJX4N-19-33</_dlc_DocId>
    <_dlc_DocIdUrl xmlns="694a03a7-8535-45e8-a39a-bc5193f99caa">
      <Url>https://bridge.ohsu.edu/cs/comm/network/_layouts/DocIdRedir.aspx?ID=FNU5TUTJJX4N-19-33</Url>
      <Description>FNU5TUTJJX4N-19-33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0B0C9F2843149BF401E70671A30AE" ma:contentTypeVersion="1" ma:contentTypeDescription="Create a new document." ma:contentTypeScope="" ma:versionID="69c0bf0c960ed62447c75b866ebeb347">
  <xsd:schema xmlns:xsd="http://www.w3.org/2001/XMLSchema" xmlns:xs="http://www.w3.org/2001/XMLSchema" xmlns:p="http://schemas.microsoft.com/office/2006/metadata/properties" xmlns:ns2="694a03a7-8535-45e8-a39a-bc5193f99caa" targetNamespace="http://schemas.microsoft.com/office/2006/metadata/properties" ma:root="true" ma:fieldsID="da1515d1418859ef90a55cbdb9d1d5c8" ns2:_="">
    <xsd:import namespace="694a03a7-8535-45e8-a39a-bc5193f99c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a03a7-8535-45e8-a39a-bc5193f99c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B8DAD0-4C1A-4B25-A34D-D0172AB100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4ECF03-2C41-4482-B8E4-ABC5562EB1A2}">
  <ds:schemaRefs>
    <ds:schemaRef ds:uri="http://purl.org/dc/elements/1.1/"/>
    <ds:schemaRef ds:uri="694a03a7-8535-45e8-a39a-bc5193f99caa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1BC2BF-1606-4326-8A52-8907E70A7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a03a7-8535-45e8-a39a-bc5193f99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18A912-9827-4419-BDBD-33086B5CDE2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7D4691-38FC-4D5C-A78A-DC7D35B3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2648</CharactersWithSpaces>
  <SharedDoc>false</SharedDoc>
  <HLinks>
    <vt:vector size="312" baseType="variant">
      <vt:variant>
        <vt:i4>3211304</vt:i4>
      </vt:variant>
      <vt:variant>
        <vt:i4>150</vt:i4>
      </vt:variant>
      <vt:variant>
        <vt:i4>0</vt:i4>
      </vt:variant>
      <vt:variant>
        <vt:i4>5</vt:i4>
      </vt:variant>
      <vt:variant>
        <vt:lpwstr>http://www.askdatabase.com/campaigns/?af=50419</vt:lpwstr>
      </vt:variant>
      <vt:variant>
        <vt:lpwstr/>
      </vt:variant>
      <vt:variant>
        <vt:i4>2621522</vt:i4>
      </vt:variant>
      <vt:variant>
        <vt:i4>147</vt:i4>
      </vt:variant>
      <vt:variant>
        <vt:i4>0</vt:i4>
      </vt:variant>
      <vt:variant>
        <vt:i4>5</vt:i4>
      </vt:variant>
      <vt:variant>
        <vt:lpwstr>http://weblabs.ohsu.edu/blogs/staffnews/2008/10/27/service-excellence-introduces-aidet-communication-videos</vt:lpwstr>
      </vt:variant>
      <vt:variant>
        <vt:lpwstr/>
      </vt:variant>
      <vt:variant>
        <vt:i4>3670034</vt:i4>
      </vt:variant>
      <vt:variant>
        <vt:i4>144</vt:i4>
      </vt:variant>
      <vt:variant>
        <vt:i4>0</vt:i4>
      </vt:variant>
      <vt:variant>
        <vt:i4>5</vt:i4>
      </vt:variant>
      <vt:variant>
        <vt:lpwstr>http://www.hospitalcompare.hhs.gov/</vt:lpwstr>
      </vt:variant>
      <vt:variant>
        <vt:lpwstr/>
      </vt:variant>
      <vt:variant>
        <vt:i4>4784237</vt:i4>
      </vt:variant>
      <vt:variant>
        <vt:i4>141</vt:i4>
      </vt:variant>
      <vt:variant>
        <vt:i4>0</vt:i4>
      </vt:variant>
      <vt:variant>
        <vt:i4>5</vt:i4>
      </vt:variant>
      <vt:variant>
        <vt:lpwstr>mailto:hscomm@ohsu.edu</vt:lpwstr>
      </vt:variant>
      <vt:variant>
        <vt:lpwstr/>
      </vt:variant>
      <vt:variant>
        <vt:i4>8126534</vt:i4>
      </vt:variant>
      <vt:variant>
        <vt:i4>138</vt:i4>
      </vt:variant>
      <vt:variant>
        <vt:i4>0</vt:i4>
      </vt:variant>
      <vt:variant>
        <vt:i4>5</vt:i4>
      </vt:variant>
      <vt:variant>
        <vt:lpwstr>http://bit.ly/MkdIX</vt:lpwstr>
      </vt:variant>
      <vt:variant>
        <vt:lpwstr/>
      </vt:variant>
      <vt:variant>
        <vt:i4>3670085</vt:i4>
      </vt:variant>
      <vt:variant>
        <vt:i4>135</vt:i4>
      </vt:variant>
      <vt:variant>
        <vt:i4>0</vt:i4>
      </vt:variant>
      <vt:variant>
        <vt:i4>5</vt:i4>
      </vt:variant>
      <vt:variant>
        <vt:lpwstr>mailto:hscomm@ohsu.edu?subject=Question About 2009 Professional Board Survey</vt:lpwstr>
      </vt:variant>
      <vt:variant>
        <vt:lpwstr/>
      </vt:variant>
      <vt:variant>
        <vt:i4>8126534</vt:i4>
      </vt:variant>
      <vt:variant>
        <vt:i4>132</vt:i4>
      </vt:variant>
      <vt:variant>
        <vt:i4>0</vt:i4>
      </vt:variant>
      <vt:variant>
        <vt:i4>5</vt:i4>
      </vt:variant>
      <vt:variant>
        <vt:lpwstr>http://bit.ly/MkdIX</vt:lpwstr>
      </vt:variant>
      <vt:variant>
        <vt:lpwstr/>
      </vt:variant>
      <vt:variant>
        <vt:i4>3670085</vt:i4>
      </vt:variant>
      <vt:variant>
        <vt:i4>129</vt:i4>
      </vt:variant>
      <vt:variant>
        <vt:i4>0</vt:i4>
      </vt:variant>
      <vt:variant>
        <vt:i4>5</vt:i4>
      </vt:variant>
      <vt:variant>
        <vt:lpwstr>mailto:hscomm@ohsu.edu?subject=Question About 2009 Professional Board Survey</vt:lpwstr>
      </vt:variant>
      <vt:variant>
        <vt:lpwstr/>
      </vt:variant>
      <vt:variant>
        <vt:i4>8126534</vt:i4>
      </vt:variant>
      <vt:variant>
        <vt:i4>126</vt:i4>
      </vt:variant>
      <vt:variant>
        <vt:i4>0</vt:i4>
      </vt:variant>
      <vt:variant>
        <vt:i4>5</vt:i4>
      </vt:variant>
      <vt:variant>
        <vt:lpwstr>http://bit.ly/MkdIX</vt:lpwstr>
      </vt:variant>
      <vt:variant>
        <vt:lpwstr/>
      </vt:variant>
      <vt:variant>
        <vt:i4>3670085</vt:i4>
      </vt:variant>
      <vt:variant>
        <vt:i4>123</vt:i4>
      </vt:variant>
      <vt:variant>
        <vt:i4>0</vt:i4>
      </vt:variant>
      <vt:variant>
        <vt:i4>5</vt:i4>
      </vt:variant>
      <vt:variant>
        <vt:lpwstr>mailto:hscomm@ohsu.edu?subject=Question About 2009 Professional Board Survey</vt:lpwstr>
      </vt:variant>
      <vt:variant>
        <vt:lpwstr/>
      </vt:variant>
      <vt:variant>
        <vt:i4>8126534</vt:i4>
      </vt:variant>
      <vt:variant>
        <vt:i4>120</vt:i4>
      </vt:variant>
      <vt:variant>
        <vt:i4>0</vt:i4>
      </vt:variant>
      <vt:variant>
        <vt:i4>5</vt:i4>
      </vt:variant>
      <vt:variant>
        <vt:lpwstr>http://bit.ly/MkdIX</vt:lpwstr>
      </vt:variant>
      <vt:variant>
        <vt:lpwstr/>
      </vt:variant>
      <vt:variant>
        <vt:i4>8126534</vt:i4>
      </vt:variant>
      <vt:variant>
        <vt:i4>117</vt:i4>
      </vt:variant>
      <vt:variant>
        <vt:i4>0</vt:i4>
      </vt:variant>
      <vt:variant>
        <vt:i4>5</vt:i4>
      </vt:variant>
      <vt:variant>
        <vt:lpwstr>http://bit.ly/MkdIX</vt:lpwstr>
      </vt:variant>
      <vt:variant>
        <vt:lpwstr/>
      </vt:variant>
      <vt:variant>
        <vt:i4>3670085</vt:i4>
      </vt:variant>
      <vt:variant>
        <vt:i4>114</vt:i4>
      </vt:variant>
      <vt:variant>
        <vt:i4>0</vt:i4>
      </vt:variant>
      <vt:variant>
        <vt:i4>5</vt:i4>
      </vt:variant>
      <vt:variant>
        <vt:lpwstr>mailto:hscomm@ohsu.edu?subject=Question About 2009 Professional Board Survey</vt:lpwstr>
      </vt:variant>
      <vt:variant>
        <vt:lpwstr/>
      </vt:variant>
      <vt:variant>
        <vt:i4>8126534</vt:i4>
      </vt:variant>
      <vt:variant>
        <vt:i4>111</vt:i4>
      </vt:variant>
      <vt:variant>
        <vt:i4>0</vt:i4>
      </vt:variant>
      <vt:variant>
        <vt:i4>5</vt:i4>
      </vt:variant>
      <vt:variant>
        <vt:lpwstr>http://bit.ly/MkdIX</vt:lpwstr>
      </vt:variant>
      <vt:variant>
        <vt:lpwstr/>
      </vt:variant>
      <vt:variant>
        <vt:i4>7667749</vt:i4>
      </vt:variant>
      <vt:variant>
        <vt:i4>108</vt:i4>
      </vt:variant>
      <vt:variant>
        <vt:i4>0</vt:i4>
      </vt:variant>
      <vt:variant>
        <vt:i4>5</vt:i4>
      </vt:variant>
      <vt:variant>
        <vt:lpwstr>http://weblabs.ohsu.edu/blogs/eSTAT/tag/swine-flu/</vt:lpwstr>
      </vt:variant>
      <vt:variant>
        <vt:lpwstr/>
      </vt:variant>
      <vt:variant>
        <vt:i4>8192006</vt:i4>
      </vt:variant>
      <vt:variant>
        <vt:i4>105</vt:i4>
      </vt:variant>
      <vt:variant>
        <vt:i4>0</vt:i4>
      </vt:variant>
      <vt:variant>
        <vt:i4>5</vt:i4>
      </vt:variant>
      <vt:variant>
        <vt:lpwstr>mailto:yackelt@ohsu.edu?subject=Question about Notification Scheme</vt:lpwstr>
      </vt:variant>
      <vt:variant>
        <vt:lpwstr/>
      </vt:variant>
      <vt:variant>
        <vt:i4>2490386</vt:i4>
      </vt:variant>
      <vt:variant>
        <vt:i4>102</vt:i4>
      </vt:variant>
      <vt:variant>
        <vt:i4>0</vt:i4>
      </vt:variant>
      <vt:variant>
        <vt:i4>5</vt:i4>
      </vt:variant>
      <vt:variant>
        <vt:lpwstr>http://www.cdc.gov/h1ni/recommendations.htm</vt:lpwstr>
      </vt:variant>
      <vt:variant>
        <vt:lpwstr/>
      </vt:variant>
      <vt:variant>
        <vt:i4>7667749</vt:i4>
      </vt:variant>
      <vt:variant>
        <vt:i4>99</vt:i4>
      </vt:variant>
      <vt:variant>
        <vt:i4>0</vt:i4>
      </vt:variant>
      <vt:variant>
        <vt:i4>5</vt:i4>
      </vt:variant>
      <vt:variant>
        <vt:lpwstr>http://weblabs.ohsu.edu/blogs/eSTAT/tag/swine-flu/</vt:lpwstr>
      </vt:variant>
      <vt:variant>
        <vt:lpwstr/>
      </vt:variant>
      <vt:variant>
        <vt:i4>7667749</vt:i4>
      </vt:variant>
      <vt:variant>
        <vt:i4>96</vt:i4>
      </vt:variant>
      <vt:variant>
        <vt:i4>0</vt:i4>
      </vt:variant>
      <vt:variant>
        <vt:i4>5</vt:i4>
      </vt:variant>
      <vt:variant>
        <vt:lpwstr>http://weblabs.ohsu.edu/blogs/eSTAT/tag/swine-flu/</vt:lpwstr>
      </vt:variant>
      <vt:variant>
        <vt:lpwstr/>
      </vt:variant>
      <vt:variant>
        <vt:i4>3801200</vt:i4>
      </vt:variant>
      <vt:variant>
        <vt:i4>93</vt:i4>
      </vt:variant>
      <vt:variant>
        <vt:i4>0</vt:i4>
      </vt:variant>
      <vt:variant>
        <vt:i4>5</vt:i4>
      </vt:variant>
      <vt:variant>
        <vt:lpwstr>http://www.cdc.gov/flu/weekly/index.htm</vt:lpwstr>
      </vt:variant>
      <vt:variant>
        <vt:lpwstr>MortalityData</vt:lpwstr>
      </vt:variant>
      <vt:variant>
        <vt:i4>1966118</vt:i4>
      </vt:variant>
      <vt:variant>
        <vt:i4>90</vt:i4>
      </vt:variant>
      <vt:variant>
        <vt:i4>0</vt:i4>
      </vt:variant>
      <vt:variant>
        <vt:i4>5</vt:i4>
      </vt:variant>
      <vt:variant>
        <vt:lpwstr>https://www.surveymonkey.com/sr.aspx?sm=_2fNdtR77j9beEJAP0E2tCqFKgsn1w_2bBS10N5U9uhLHUM_3d</vt:lpwstr>
      </vt:variant>
      <vt:variant>
        <vt:lpwstr/>
      </vt:variant>
      <vt:variant>
        <vt:i4>5963821</vt:i4>
      </vt:variant>
      <vt:variant>
        <vt:i4>87</vt:i4>
      </vt:variant>
      <vt:variant>
        <vt:i4>0</vt:i4>
      </vt:variant>
      <vt:variant>
        <vt:i4>5</vt:i4>
      </vt:variant>
      <vt:variant>
        <vt:lpwstr>http://ozone.ohsu.edu/flu</vt:lpwstr>
      </vt:variant>
      <vt:variant>
        <vt:lpwstr/>
      </vt:variant>
      <vt:variant>
        <vt:i4>3342456</vt:i4>
      </vt:variant>
      <vt:variant>
        <vt:i4>84</vt:i4>
      </vt:variant>
      <vt:variant>
        <vt:i4>0</vt:i4>
      </vt:variant>
      <vt:variant>
        <vt:i4>5</vt:i4>
      </vt:variant>
      <vt:variant>
        <vt:lpwstr>http://www.flu.oregon.gov/</vt:lpwstr>
      </vt:variant>
      <vt:variant>
        <vt:lpwstr/>
      </vt:variant>
      <vt:variant>
        <vt:i4>3080217</vt:i4>
      </vt:variant>
      <vt:variant>
        <vt:i4>81</vt:i4>
      </vt:variant>
      <vt:variant>
        <vt:i4>0</vt:i4>
      </vt:variant>
      <vt:variant>
        <vt:i4>5</vt:i4>
      </vt:variant>
      <vt:variant>
        <vt:lpwstr>http://www.cdc.gov/h1n1flu/</vt:lpwstr>
      </vt:variant>
      <vt:variant>
        <vt:lpwstr/>
      </vt:variant>
      <vt:variant>
        <vt:i4>8257623</vt:i4>
      </vt:variant>
      <vt:variant>
        <vt:i4>78</vt:i4>
      </vt:variant>
      <vt:variant>
        <vt:i4>0</vt:i4>
      </vt:variant>
      <vt:variant>
        <vt:i4>5</vt:i4>
      </vt:variant>
      <vt:variant>
        <vt:lpwstr>http://weblabs.ohsu.edu/blogs/eSTAT/files/2009/09/rn-role-ip-influenza-link_9-09.pdf</vt:lpwstr>
      </vt:variant>
      <vt:variant>
        <vt:lpwstr/>
      </vt:variant>
      <vt:variant>
        <vt:i4>8192121</vt:i4>
      </vt:variant>
      <vt:variant>
        <vt:i4>75</vt:i4>
      </vt:variant>
      <vt:variant>
        <vt:i4>0</vt:i4>
      </vt:variant>
      <vt:variant>
        <vt:i4>5</vt:i4>
      </vt:variant>
      <vt:variant>
        <vt:lpwstr>http://weblabs.ohsu.edu/blogs/eSTAT/files/2009/09/lnterim-patient-visitor-screening-policy.pdf</vt:lpwstr>
      </vt:variant>
      <vt:variant>
        <vt:lpwstr/>
      </vt:variant>
      <vt:variant>
        <vt:i4>7471170</vt:i4>
      </vt:variant>
      <vt:variant>
        <vt:i4>72</vt:i4>
      </vt:variant>
      <vt:variant>
        <vt:i4>0</vt:i4>
      </vt:variant>
      <vt:variant>
        <vt:i4>5</vt:i4>
      </vt:variant>
      <vt:variant>
        <vt:lpwstr>http://weblabs.ohsu.edu/blogs/eSTAT/files/2009/09/interim-visitor-policy-093009.pdf</vt:lpwstr>
      </vt:variant>
      <vt:variant>
        <vt:lpwstr/>
      </vt:variant>
      <vt:variant>
        <vt:i4>4128812</vt:i4>
      </vt:variant>
      <vt:variant>
        <vt:i4>69</vt:i4>
      </vt:variant>
      <vt:variant>
        <vt:i4>0</vt:i4>
      </vt:variant>
      <vt:variant>
        <vt:i4>5</vt:i4>
      </vt:variant>
      <vt:variant>
        <vt:lpwstr>http://www.cdc.gov/h1n1flu/recommendations.htm</vt:lpwstr>
      </vt:variant>
      <vt:variant>
        <vt:lpwstr/>
      </vt:variant>
      <vt:variant>
        <vt:i4>4128806</vt:i4>
      </vt:variant>
      <vt:variant>
        <vt:i4>66</vt:i4>
      </vt:variant>
      <vt:variant>
        <vt:i4>0</vt:i4>
      </vt:variant>
      <vt:variant>
        <vt:i4>5</vt:i4>
      </vt:variant>
      <vt:variant>
        <vt:lpwstr>http://weblabs.ohsu.edu/blogs/eSTAT/files/2009/09/ohsu-h1n1-algorithm-version-7-093009.pdf</vt:lpwstr>
      </vt:variant>
      <vt:variant>
        <vt:lpwstr/>
      </vt:variant>
      <vt:variant>
        <vt:i4>5046352</vt:i4>
      </vt:variant>
      <vt:variant>
        <vt:i4>63</vt:i4>
      </vt:variant>
      <vt:variant>
        <vt:i4>0</vt:i4>
      </vt:variant>
      <vt:variant>
        <vt:i4>5</vt:i4>
      </vt:variant>
      <vt:variant>
        <vt:lpwstr>http://www.cdc.gov/mmwr/preview/mmwrhtml/mm58e0929a1.htm?s_cid=rr58e0929a1_e</vt:lpwstr>
      </vt:variant>
      <vt:variant>
        <vt:lpwstr/>
      </vt:variant>
      <vt:variant>
        <vt:i4>2818071</vt:i4>
      </vt:variant>
      <vt:variant>
        <vt:i4>60</vt:i4>
      </vt:variant>
      <vt:variant>
        <vt:i4>0</vt:i4>
      </vt:variant>
      <vt:variant>
        <vt:i4>5</vt:i4>
      </vt:variant>
      <vt:variant>
        <vt:lpwstr>http://weblabs.ohsu.edu/blogs/eSTAT/2009/09/30/h1n1-update-sept-30/</vt:lpwstr>
      </vt:variant>
      <vt:variant>
        <vt:lpwstr/>
      </vt:variant>
      <vt:variant>
        <vt:i4>6488074</vt:i4>
      </vt:variant>
      <vt:variant>
        <vt:i4>57</vt:i4>
      </vt:variant>
      <vt:variant>
        <vt:i4>0</vt:i4>
      </vt:variant>
      <vt:variant>
        <vt:i4>5</vt:i4>
      </vt:variant>
      <vt:variant>
        <vt:lpwstr>http://statit/eqc/PortalDefault.asp</vt:lpwstr>
      </vt:variant>
      <vt:variant>
        <vt:lpwstr/>
      </vt:variant>
      <vt:variant>
        <vt:i4>6619255</vt:i4>
      </vt:variant>
      <vt:variant>
        <vt:i4>54</vt:i4>
      </vt:variant>
      <vt:variant>
        <vt:i4>0</vt:i4>
      </vt:variant>
      <vt:variant>
        <vt:i4>5</vt:i4>
      </vt:variant>
      <vt:variant>
        <vt:lpwstr>mailto:hscomm@ohsu.edu?subject=Question about New Professional Board Policies</vt:lpwstr>
      </vt:variant>
      <vt:variant>
        <vt:lpwstr/>
      </vt:variant>
      <vt:variant>
        <vt:i4>524310</vt:i4>
      </vt:variant>
      <vt:variant>
        <vt:i4>51</vt:i4>
      </vt:variant>
      <vt:variant>
        <vt:i4>0</vt:i4>
      </vt:variant>
      <vt:variant>
        <vt:i4>5</vt:i4>
      </vt:variant>
      <vt:variant>
        <vt:lpwstr>http://ozone.ohsu.edu/healthsystem/policy/display.cfm?id=782</vt:lpwstr>
      </vt:variant>
      <vt:variant>
        <vt:lpwstr/>
      </vt:variant>
      <vt:variant>
        <vt:i4>983062</vt:i4>
      </vt:variant>
      <vt:variant>
        <vt:i4>48</vt:i4>
      </vt:variant>
      <vt:variant>
        <vt:i4>0</vt:i4>
      </vt:variant>
      <vt:variant>
        <vt:i4>5</vt:i4>
      </vt:variant>
      <vt:variant>
        <vt:lpwstr>http://ozone.ohsu.edu/healthsystem/policy/display.cfm?id=785</vt:lpwstr>
      </vt:variant>
      <vt:variant>
        <vt:lpwstr/>
      </vt:variant>
      <vt:variant>
        <vt:i4>917526</vt:i4>
      </vt:variant>
      <vt:variant>
        <vt:i4>45</vt:i4>
      </vt:variant>
      <vt:variant>
        <vt:i4>0</vt:i4>
      </vt:variant>
      <vt:variant>
        <vt:i4>5</vt:i4>
      </vt:variant>
      <vt:variant>
        <vt:lpwstr>http://ozone.ohsu.edu/healthsystem/policy/display.cfm?id=784</vt:lpwstr>
      </vt:variant>
      <vt:variant>
        <vt:lpwstr/>
      </vt:variant>
      <vt:variant>
        <vt:i4>655382</vt:i4>
      </vt:variant>
      <vt:variant>
        <vt:i4>42</vt:i4>
      </vt:variant>
      <vt:variant>
        <vt:i4>0</vt:i4>
      </vt:variant>
      <vt:variant>
        <vt:i4>5</vt:i4>
      </vt:variant>
      <vt:variant>
        <vt:lpwstr>http://ozone.ohsu.edu/healthsystem/policy/display.cfm?id=780</vt:lpwstr>
      </vt:variant>
      <vt:variant>
        <vt:lpwstr/>
      </vt:variant>
      <vt:variant>
        <vt:i4>4784237</vt:i4>
      </vt:variant>
      <vt:variant>
        <vt:i4>39</vt:i4>
      </vt:variant>
      <vt:variant>
        <vt:i4>0</vt:i4>
      </vt:variant>
      <vt:variant>
        <vt:i4>5</vt:i4>
      </vt:variant>
      <vt:variant>
        <vt:lpwstr>mailto:hscomm@ohsu.edu</vt:lpwstr>
      </vt:variant>
      <vt:variant>
        <vt:lpwstr/>
      </vt:variant>
      <vt:variant>
        <vt:i4>3014763</vt:i4>
      </vt:variant>
      <vt:variant>
        <vt:i4>36</vt:i4>
      </vt:variant>
      <vt:variant>
        <vt:i4>0</vt:i4>
      </vt:variant>
      <vt:variant>
        <vt:i4>5</vt:i4>
      </vt:variant>
      <vt:variant>
        <vt:lpwstr>mailto:straub@ohsu.ed</vt:lpwstr>
      </vt:variant>
      <vt:variant>
        <vt:lpwstr/>
      </vt:variant>
      <vt:variant>
        <vt:i4>4784237</vt:i4>
      </vt:variant>
      <vt:variant>
        <vt:i4>33</vt:i4>
      </vt:variant>
      <vt:variant>
        <vt:i4>0</vt:i4>
      </vt:variant>
      <vt:variant>
        <vt:i4>5</vt:i4>
      </vt:variant>
      <vt:variant>
        <vt:lpwstr>mailto:hscomm@ohsu.edu</vt:lpwstr>
      </vt:variant>
      <vt:variant>
        <vt:lpwstr/>
      </vt:variant>
      <vt:variant>
        <vt:i4>4587527</vt:i4>
      </vt:variant>
      <vt:variant>
        <vt:i4>30</vt:i4>
      </vt:variant>
      <vt:variant>
        <vt:i4>0</vt:i4>
      </vt:variant>
      <vt:variant>
        <vt:i4>5</vt:i4>
      </vt:variant>
      <vt:variant>
        <vt:lpwstr>http://www.ohsu.edu/xd/about/news_events/events/index.cfm?trumbaEmbed=view%3Devent%26eventid%3D84329710</vt:lpwstr>
      </vt:variant>
      <vt:variant>
        <vt:lpwstr/>
      </vt:variant>
      <vt:variant>
        <vt:i4>4784237</vt:i4>
      </vt:variant>
      <vt:variant>
        <vt:i4>27</vt:i4>
      </vt:variant>
      <vt:variant>
        <vt:i4>0</vt:i4>
      </vt:variant>
      <vt:variant>
        <vt:i4>5</vt:i4>
      </vt:variant>
      <vt:variant>
        <vt:lpwstr>mailto:hscomm@ohsu.edu</vt:lpwstr>
      </vt:variant>
      <vt:variant>
        <vt:lpwstr/>
      </vt:variant>
      <vt:variant>
        <vt:i4>4784182</vt:i4>
      </vt:variant>
      <vt:variant>
        <vt:i4>24</vt:i4>
      </vt:variant>
      <vt:variant>
        <vt:i4>0</vt:i4>
      </vt:variant>
      <vt:variant>
        <vt:i4>5</vt:i4>
      </vt:variant>
      <vt:variant>
        <vt:lpwstr>http://acmail.ohsu.edu/lt.php?c=43&amp;m=32&amp;nl=7&amp;s=2d09aa5decba5414c8048090e7956b7e&amp;lid=1334&amp;l=-http--www.jointcommission.org/NR/rdonlyres/868C9E07-037F-433D-8858-0D5FAA4322F2/0/RevisedChapter_HAP_NPSG_20090924.pdf</vt:lpwstr>
      </vt:variant>
      <vt:variant>
        <vt:lpwstr/>
      </vt:variant>
      <vt:variant>
        <vt:i4>4784237</vt:i4>
      </vt:variant>
      <vt:variant>
        <vt:i4>21</vt:i4>
      </vt:variant>
      <vt:variant>
        <vt:i4>0</vt:i4>
      </vt:variant>
      <vt:variant>
        <vt:i4>5</vt:i4>
      </vt:variant>
      <vt:variant>
        <vt:lpwstr>mailto:hscomm@ohsu.edu</vt:lpwstr>
      </vt:variant>
      <vt:variant>
        <vt:lpwstr/>
      </vt:variant>
      <vt:variant>
        <vt:i4>458768</vt:i4>
      </vt:variant>
      <vt:variant>
        <vt:i4>18</vt:i4>
      </vt:variant>
      <vt:variant>
        <vt:i4>0</vt:i4>
      </vt:variant>
      <vt:variant>
        <vt:i4>5</vt:i4>
      </vt:variant>
      <vt:variant>
        <vt:lpwstr>http://www.ohsu.edu/som/ped/pals_home.cfm</vt:lpwstr>
      </vt:variant>
      <vt:variant>
        <vt:lpwstr/>
      </vt:variant>
      <vt:variant>
        <vt:i4>7602208</vt:i4>
      </vt:variant>
      <vt:variant>
        <vt:i4>15</vt:i4>
      </vt:variant>
      <vt:variant>
        <vt:i4>0</vt:i4>
      </vt:variant>
      <vt:variant>
        <vt:i4>5</vt:i4>
      </vt:variant>
      <vt:variant>
        <vt:lpwstr>http://www.ohsu.edu/emergency/acls</vt:lpwstr>
      </vt:variant>
      <vt:variant>
        <vt:lpwstr/>
      </vt:variant>
      <vt:variant>
        <vt:i4>4784237</vt:i4>
      </vt:variant>
      <vt:variant>
        <vt:i4>12</vt:i4>
      </vt:variant>
      <vt:variant>
        <vt:i4>0</vt:i4>
      </vt:variant>
      <vt:variant>
        <vt:i4>5</vt:i4>
      </vt:variant>
      <vt:variant>
        <vt:lpwstr>mailto:hscomm@ohsu.edu</vt:lpwstr>
      </vt:variant>
      <vt:variant>
        <vt:lpwstr/>
      </vt:variant>
      <vt:variant>
        <vt:i4>7929958</vt:i4>
      </vt:variant>
      <vt:variant>
        <vt:i4>9</vt:i4>
      </vt:variant>
      <vt:variant>
        <vt:i4>0</vt:i4>
      </vt:variant>
      <vt:variant>
        <vt:i4>5</vt:i4>
      </vt:variant>
      <vt:variant>
        <vt:lpwstr>mailto:straub@ohsu.edu?subject=RSVP for Professional Staff Annual Meeting</vt:lpwstr>
      </vt:variant>
      <vt:variant>
        <vt:lpwstr/>
      </vt:variant>
      <vt:variant>
        <vt:i4>6422548</vt:i4>
      </vt:variant>
      <vt:variant>
        <vt:i4>6</vt:i4>
      </vt:variant>
      <vt:variant>
        <vt:i4>0</vt:i4>
      </vt:variant>
      <vt:variant>
        <vt:i4>5</vt:i4>
      </vt:variant>
      <vt:variant>
        <vt:lpwstr>mailto:hscomm@ohsu.edu?subject=OHSU Clinical Microbiological Services Lab Survey</vt:lpwstr>
      </vt:variant>
      <vt:variant>
        <vt:lpwstr/>
      </vt:variant>
      <vt:variant>
        <vt:i4>5898267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https://www.surveymonkey.com/s/OHSULabSurvey</vt:lpwstr>
      </vt:variant>
      <vt:variant>
        <vt:lpwstr/>
      </vt:variant>
      <vt:variant>
        <vt:i4>5898267</vt:i4>
      </vt:variant>
      <vt:variant>
        <vt:i4>0</vt:i4>
      </vt:variant>
      <vt:variant>
        <vt:i4>0</vt:i4>
      </vt:variant>
      <vt:variant>
        <vt:i4>5</vt:i4>
      </vt:variant>
      <vt:variant>
        <vt:lpwstr>https://www.surveymonkey.com/s/OHSULabSurvey</vt:lpwstr>
      </vt:variant>
      <vt:variant>
        <vt:lpwstr/>
      </vt:variant>
      <vt:variant>
        <vt:i4>720989</vt:i4>
      </vt:variant>
      <vt:variant>
        <vt:i4>23297</vt:i4>
      </vt:variant>
      <vt:variant>
        <vt:i4>1025</vt:i4>
      </vt:variant>
      <vt:variant>
        <vt:i4>1</vt:i4>
      </vt:variant>
      <vt:variant>
        <vt:lpwstr>image001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Switzer</dc:creator>
  <cp:keywords/>
  <dc:description/>
  <cp:lastModifiedBy>Dana Bjarnason</cp:lastModifiedBy>
  <cp:revision>2</cp:revision>
  <cp:lastPrinted>2016-03-02T19:51:00Z</cp:lastPrinted>
  <dcterms:created xsi:type="dcterms:W3CDTF">2016-03-02T19:54:00Z</dcterms:created>
  <dcterms:modified xsi:type="dcterms:W3CDTF">2016-03-02T19:54:00Z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0x010100E5B0B0C9F2843149BF401E70671A30AE</vt:lpwstr>
  </property>
  <property fmtid="{D5CDD505-2E9C-101B-9397-08002B2CF9AE}" pid="3" name="_dlc_DocIdItemGuid">
    <vt:lpwstr>9d60c838-70db-4f98-baf9-da41cf39059d</vt:lpwstr>
  </property>
</Properties>
</file>