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ED9BE" w14:textId="77777777" w:rsidR="004C74B7" w:rsidRPr="00505DE5" w:rsidRDefault="006A55F8" w:rsidP="00AB25C3">
      <w:pPr>
        <w:rPr>
          <w:rFonts w:eastAsia="Calibri" w:cs="Times New Roman"/>
        </w:rPr>
      </w:pPr>
      <w:r w:rsidRPr="00505DE5">
        <w:t>The Oregon Action Coalition</w:t>
      </w:r>
      <w:r w:rsidR="00015CFA" w:rsidRPr="00505DE5">
        <w:t xml:space="preserve"> promotes the Institute of Medicine recommendations for healthcare outlined in the </w:t>
      </w:r>
      <w:r w:rsidR="00015CFA" w:rsidRPr="00505DE5">
        <w:rPr>
          <w:i/>
        </w:rPr>
        <w:t>2010 Future of Nursing Report</w:t>
      </w:r>
      <w:r w:rsidR="007155F9" w:rsidRPr="00505DE5">
        <w:t>.</w:t>
      </w:r>
      <w:r w:rsidR="007155F9" w:rsidRPr="00505DE5">
        <w:rPr>
          <w:rStyle w:val="FootnoteReference"/>
        </w:rPr>
        <w:footnoteReference w:id="1"/>
      </w:r>
      <w:r w:rsidR="00015CFA" w:rsidRPr="00505DE5">
        <w:t xml:space="preserve"> It is an outgrowth of collaboration among nurse leaders from</w:t>
      </w:r>
      <w:r w:rsidR="004C74B7" w:rsidRPr="00505DE5">
        <w:t xml:space="preserve"> the </w:t>
      </w:r>
      <w:r w:rsidR="004C74B7" w:rsidRPr="00505DE5">
        <w:rPr>
          <w:rFonts w:eastAsia="Calibri" w:cs="Times New Roman"/>
        </w:rPr>
        <w:t>Oregon Center for Nursing</w:t>
      </w:r>
      <w:r w:rsidR="00CA3809" w:rsidRPr="00505DE5">
        <w:rPr>
          <w:rFonts w:eastAsia="Calibri" w:cs="Times New Roman"/>
        </w:rPr>
        <w:t xml:space="preserve"> (OCN)</w:t>
      </w:r>
      <w:r w:rsidR="004C74B7" w:rsidRPr="00505DE5">
        <w:rPr>
          <w:rFonts w:eastAsia="Calibri" w:cs="Times New Roman"/>
        </w:rPr>
        <w:t>, Oregon Nursing Leadership Council</w:t>
      </w:r>
      <w:r w:rsidR="00CA3809" w:rsidRPr="00505DE5">
        <w:rPr>
          <w:rFonts w:eastAsia="Calibri" w:cs="Times New Roman"/>
        </w:rPr>
        <w:t xml:space="preserve"> (ONLC)</w:t>
      </w:r>
      <w:r w:rsidR="004C74B7" w:rsidRPr="00505DE5">
        <w:rPr>
          <w:rFonts w:eastAsia="Calibri" w:cs="Times New Roman"/>
        </w:rPr>
        <w:t>, Oregon Nurses Association</w:t>
      </w:r>
      <w:r w:rsidR="00CA3809" w:rsidRPr="00505DE5">
        <w:rPr>
          <w:rFonts w:eastAsia="Calibri" w:cs="Times New Roman"/>
        </w:rPr>
        <w:t xml:space="preserve"> (ONA),</w:t>
      </w:r>
      <w:r w:rsidR="004C74B7" w:rsidRPr="00505DE5">
        <w:rPr>
          <w:rFonts w:eastAsia="Calibri" w:cs="Times New Roman"/>
        </w:rPr>
        <w:t xml:space="preserve"> and </w:t>
      </w:r>
      <w:r w:rsidR="00CA3809" w:rsidRPr="00505DE5">
        <w:rPr>
          <w:rFonts w:eastAsia="Calibri" w:cs="Times New Roman"/>
        </w:rPr>
        <w:t xml:space="preserve">the </w:t>
      </w:r>
      <w:r w:rsidR="004C74B7" w:rsidRPr="00505DE5">
        <w:rPr>
          <w:rFonts w:eastAsia="Calibri" w:cs="Times New Roman"/>
        </w:rPr>
        <w:t>North</w:t>
      </w:r>
      <w:r w:rsidR="00CA3809" w:rsidRPr="00505DE5">
        <w:rPr>
          <w:rFonts w:eastAsia="Calibri" w:cs="Times New Roman"/>
        </w:rPr>
        <w:t>w</w:t>
      </w:r>
      <w:r w:rsidR="004C74B7" w:rsidRPr="00505DE5">
        <w:rPr>
          <w:rFonts w:eastAsia="Calibri" w:cs="Times New Roman"/>
        </w:rPr>
        <w:t>est Organization of Nurse Executives</w:t>
      </w:r>
      <w:r w:rsidR="00CA3809" w:rsidRPr="00505DE5">
        <w:rPr>
          <w:rFonts w:eastAsia="Calibri" w:cs="Times New Roman"/>
        </w:rPr>
        <w:t xml:space="preserve"> (NWONE)</w:t>
      </w:r>
      <w:r w:rsidR="004C74B7" w:rsidRPr="00505DE5">
        <w:rPr>
          <w:rFonts w:eastAsia="Calibri" w:cs="Times New Roman"/>
        </w:rPr>
        <w:t xml:space="preserve">. (See </w:t>
      </w:r>
      <w:r w:rsidR="003222AE" w:rsidRPr="00505DE5">
        <w:rPr>
          <w:rFonts w:eastAsia="Calibri"/>
          <w:b/>
        </w:rPr>
        <w:t>History of Oregon's Nursing Leadership Groups</w:t>
      </w:r>
      <w:r w:rsidR="003222AE">
        <w:rPr>
          <w:rFonts w:eastAsia="Calibri"/>
          <w:b/>
        </w:rPr>
        <w:t xml:space="preserve"> </w:t>
      </w:r>
      <w:r w:rsidR="004C74B7" w:rsidRPr="00505DE5">
        <w:rPr>
          <w:rFonts w:eastAsia="Calibri" w:cs="Times New Roman"/>
        </w:rPr>
        <w:t xml:space="preserve">below for a description and background </w:t>
      </w:r>
      <w:r w:rsidR="003222AE">
        <w:rPr>
          <w:rFonts w:eastAsia="Calibri" w:cs="Times New Roman"/>
        </w:rPr>
        <w:t>of nursing leadership in Oregon.</w:t>
      </w:r>
      <w:r w:rsidR="004C74B7" w:rsidRPr="00505DE5">
        <w:rPr>
          <w:rFonts w:eastAsia="Calibri" w:cs="Times New Roman"/>
        </w:rPr>
        <w:t xml:space="preserve">)  </w:t>
      </w:r>
    </w:p>
    <w:p w14:paraId="00242971" w14:textId="77777777" w:rsidR="00CA3809" w:rsidRPr="00505DE5" w:rsidRDefault="00CA3809" w:rsidP="00F72873">
      <w:pPr>
        <w:pStyle w:val="FreeForm"/>
        <w:spacing w:line="276" w:lineRule="auto"/>
        <w:rPr>
          <w:rFonts w:ascii="Trebuchet MS" w:eastAsia="Calibri" w:hAnsi="Trebuchet MS"/>
          <w:color w:val="auto"/>
          <w:sz w:val="22"/>
          <w:szCs w:val="22"/>
        </w:rPr>
      </w:pPr>
    </w:p>
    <w:p w14:paraId="0656783F" w14:textId="6B4C80F9" w:rsidR="00CA3809" w:rsidRPr="00505DE5" w:rsidRDefault="00F72873" w:rsidP="00F72873">
      <w:pPr>
        <w:pStyle w:val="FreeForm"/>
        <w:spacing w:line="276" w:lineRule="auto"/>
        <w:rPr>
          <w:rFonts w:ascii="Trebuchet MS" w:eastAsia="Calibri" w:hAnsi="Trebuchet MS"/>
          <w:color w:val="auto"/>
          <w:sz w:val="22"/>
          <w:szCs w:val="22"/>
        </w:rPr>
      </w:pPr>
      <w:r w:rsidRPr="00505DE5">
        <w:rPr>
          <w:rFonts w:ascii="Trebuchet MS" w:eastAsia="Calibri" w:hAnsi="Trebuchet MS"/>
          <w:sz w:val="22"/>
          <w:szCs w:val="22"/>
        </w:rPr>
        <w:t xml:space="preserve">The OAC encompasses all eight of the IOM recommendations in its scope, with priority given to increasing the number of baccalaureate nurses and promoting nurses in leading healthcare change. </w:t>
      </w:r>
      <w:r w:rsidR="00CA3809" w:rsidRPr="00505DE5">
        <w:rPr>
          <w:rFonts w:ascii="Trebuchet MS" w:eastAsia="Calibri" w:hAnsi="Trebuchet MS"/>
          <w:color w:val="auto"/>
          <w:sz w:val="22"/>
          <w:szCs w:val="22"/>
        </w:rPr>
        <w:t>The OAC is comprised of two Co-leads, one representing a nursing organiza</w:t>
      </w:r>
      <w:r w:rsidR="00505DE5" w:rsidRPr="00505DE5">
        <w:rPr>
          <w:rFonts w:ascii="Trebuchet MS" w:eastAsia="Calibri" w:hAnsi="Trebuchet MS"/>
          <w:color w:val="auto"/>
          <w:sz w:val="22"/>
          <w:szCs w:val="22"/>
        </w:rPr>
        <w:t>tion and one representing a non-</w:t>
      </w:r>
      <w:r w:rsidR="00CA3809" w:rsidRPr="00505DE5">
        <w:rPr>
          <w:rFonts w:ascii="Trebuchet MS" w:eastAsia="Calibri" w:hAnsi="Trebuchet MS"/>
          <w:color w:val="auto"/>
          <w:sz w:val="22"/>
          <w:szCs w:val="22"/>
        </w:rPr>
        <w:t xml:space="preserve">nursing organization </w:t>
      </w:r>
      <w:proofErr w:type="gramStart"/>
      <w:r w:rsidR="00CA3809" w:rsidRPr="00505DE5">
        <w:rPr>
          <w:rFonts w:ascii="Trebuchet MS" w:eastAsia="Calibri" w:hAnsi="Trebuchet MS"/>
          <w:color w:val="auto"/>
          <w:sz w:val="22"/>
          <w:szCs w:val="22"/>
        </w:rPr>
        <w:t>who</w:t>
      </w:r>
      <w:proofErr w:type="gramEnd"/>
      <w:r w:rsidR="00CA3809" w:rsidRPr="00505DE5">
        <w:rPr>
          <w:rFonts w:ascii="Trebuchet MS" w:eastAsia="Calibri" w:hAnsi="Trebuchet MS"/>
          <w:color w:val="auto"/>
          <w:sz w:val="22"/>
          <w:szCs w:val="22"/>
        </w:rPr>
        <w:t xml:space="preserve"> sit on the 20 member Steering Committee. </w:t>
      </w:r>
      <w:r w:rsidR="001A7483" w:rsidRPr="00505DE5">
        <w:rPr>
          <w:rFonts w:ascii="Trebuchet MS" w:eastAsia="Calibri" w:hAnsi="Trebuchet MS"/>
          <w:color w:val="auto"/>
          <w:sz w:val="22"/>
          <w:szCs w:val="22"/>
        </w:rPr>
        <w:t xml:space="preserve">The current co-leads represent the Oregon Center for Nursing and the Oregon Patient Safety Commission. </w:t>
      </w:r>
      <w:r w:rsidR="00CA3809" w:rsidRPr="00505DE5">
        <w:rPr>
          <w:rFonts w:ascii="Trebuchet MS" w:eastAsia="Calibri" w:hAnsi="Trebuchet MS"/>
          <w:color w:val="auto"/>
          <w:sz w:val="22"/>
          <w:szCs w:val="22"/>
        </w:rPr>
        <w:t xml:space="preserve">The Steering Committee has </w:t>
      </w:r>
      <w:r w:rsidR="00732CD1" w:rsidRPr="00505DE5">
        <w:rPr>
          <w:rFonts w:ascii="Trebuchet MS" w:eastAsia="Calibri" w:hAnsi="Trebuchet MS"/>
          <w:color w:val="auto"/>
          <w:sz w:val="22"/>
          <w:szCs w:val="22"/>
        </w:rPr>
        <w:t>1</w:t>
      </w:r>
      <w:r w:rsidR="00ED2DB4">
        <w:rPr>
          <w:rFonts w:ascii="Trebuchet MS" w:eastAsia="Calibri" w:hAnsi="Trebuchet MS"/>
          <w:color w:val="auto"/>
          <w:sz w:val="22"/>
          <w:szCs w:val="22"/>
        </w:rPr>
        <w:t>2</w:t>
      </w:r>
      <w:r w:rsidR="00732CD1" w:rsidRPr="00505DE5">
        <w:rPr>
          <w:rFonts w:ascii="Trebuchet MS" w:eastAsia="Calibri" w:hAnsi="Trebuchet MS"/>
          <w:color w:val="auto"/>
          <w:sz w:val="22"/>
          <w:szCs w:val="22"/>
        </w:rPr>
        <w:t xml:space="preserve"> dedicated </w:t>
      </w:r>
      <w:r w:rsidR="00CA3809" w:rsidRPr="00505DE5">
        <w:rPr>
          <w:rFonts w:ascii="Trebuchet MS" w:eastAsia="Calibri" w:hAnsi="Trebuchet MS"/>
          <w:color w:val="auto"/>
          <w:sz w:val="22"/>
          <w:szCs w:val="22"/>
        </w:rPr>
        <w:t xml:space="preserve">positions and </w:t>
      </w:r>
      <w:r w:rsidR="00ED2DB4">
        <w:rPr>
          <w:rFonts w:ascii="Trebuchet MS" w:eastAsia="Calibri" w:hAnsi="Trebuchet MS"/>
          <w:color w:val="auto"/>
          <w:sz w:val="22"/>
          <w:szCs w:val="22"/>
        </w:rPr>
        <w:t>eight</w:t>
      </w:r>
      <w:r w:rsidR="00732CD1" w:rsidRPr="00505DE5">
        <w:rPr>
          <w:rFonts w:ascii="Trebuchet MS" w:eastAsia="Calibri" w:hAnsi="Trebuchet MS"/>
          <w:color w:val="auto"/>
          <w:sz w:val="22"/>
          <w:szCs w:val="22"/>
        </w:rPr>
        <w:t xml:space="preserve"> at-large </w:t>
      </w:r>
      <w:r w:rsidR="00CA3809" w:rsidRPr="00505DE5">
        <w:rPr>
          <w:rFonts w:ascii="Trebuchet MS" w:eastAsia="Calibri" w:hAnsi="Trebuchet MS"/>
          <w:color w:val="auto"/>
          <w:sz w:val="22"/>
          <w:szCs w:val="22"/>
        </w:rPr>
        <w:t>positions</w:t>
      </w:r>
      <w:r w:rsidR="00ED2DB4">
        <w:rPr>
          <w:rFonts w:ascii="Trebuchet MS" w:eastAsia="Calibri" w:hAnsi="Trebuchet MS"/>
          <w:color w:val="auto"/>
          <w:sz w:val="22"/>
          <w:szCs w:val="22"/>
        </w:rPr>
        <w:t>, which may be filled by various stakeholders</w:t>
      </w:r>
      <w:r w:rsidR="00CA3809" w:rsidRPr="00505DE5">
        <w:rPr>
          <w:rFonts w:ascii="Trebuchet MS" w:eastAsia="Calibri" w:hAnsi="Trebuchet MS"/>
          <w:color w:val="auto"/>
          <w:sz w:val="22"/>
          <w:szCs w:val="22"/>
        </w:rPr>
        <w:t>:</w:t>
      </w:r>
    </w:p>
    <w:p w14:paraId="3E4FB219" w14:textId="77777777" w:rsidR="00F72873" w:rsidRPr="00505DE5" w:rsidRDefault="00F72873" w:rsidP="00F72873">
      <w:pPr>
        <w:pStyle w:val="FreeForm"/>
        <w:spacing w:line="276" w:lineRule="auto"/>
        <w:rPr>
          <w:rFonts w:ascii="Trebuchet MS" w:eastAsia="Calibri" w:hAnsi="Trebuchet MS"/>
          <w:color w:val="auto"/>
          <w:sz w:val="22"/>
          <w:szCs w:val="22"/>
        </w:rPr>
      </w:pPr>
    </w:p>
    <w:tbl>
      <w:tblPr>
        <w:tblStyle w:val="TableGrid"/>
        <w:tblW w:w="6750" w:type="dxa"/>
        <w:tblInd w:w="1188" w:type="dxa"/>
        <w:tblBorders>
          <w:top w:val="single" w:sz="4" w:space="0" w:color="404040" w:themeColor="text1" w:themeTint="BF"/>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ayout w:type="fixed"/>
        <w:tblLook w:val="04A0" w:firstRow="1" w:lastRow="0" w:firstColumn="1" w:lastColumn="0" w:noHBand="0" w:noVBand="1"/>
      </w:tblPr>
      <w:tblGrid>
        <w:gridCol w:w="5310"/>
        <w:gridCol w:w="1440"/>
      </w:tblGrid>
      <w:tr w:rsidR="00732CD1" w:rsidRPr="00505DE5" w14:paraId="51D81EBC" w14:textId="77777777" w:rsidTr="00505DE5">
        <w:trPr>
          <w:trHeight w:val="432"/>
        </w:trPr>
        <w:tc>
          <w:tcPr>
            <w:tcW w:w="5310" w:type="dxa"/>
            <w:tcBorders>
              <w:top w:val="double" w:sz="4" w:space="0" w:color="auto"/>
            </w:tcBorders>
            <w:vAlign w:val="center"/>
          </w:tcPr>
          <w:p w14:paraId="12704D8D" w14:textId="77777777" w:rsidR="00CA3809" w:rsidRPr="00505DE5" w:rsidRDefault="00CA3809" w:rsidP="00AB25C3">
            <w:pPr>
              <w:jc w:val="center"/>
              <w:rPr>
                <w:rFonts w:eastAsia="Times New Roman"/>
                <w:b/>
              </w:rPr>
            </w:pPr>
            <w:r w:rsidRPr="00505DE5">
              <w:rPr>
                <w:rFonts w:eastAsia="Times New Roman"/>
                <w:b/>
              </w:rPr>
              <w:t>Position</w:t>
            </w:r>
          </w:p>
        </w:tc>
        <w:tc>
          <w:tcPr>
            <w:tcW w:w="1440" w:type="dxa"/>
            <w:tcBorders>
              <w:top w:val="double" w:sz="4" w:space="0" w:color="auto"/>
            </w:tcBorders>
            <w:vAlign w:val="center"/>
          </w:tcPr>
          <w:p w14:paraId="795BCD19" w14:textId="77777777" w:rsidR="00CA3809" w:rsidRPr="00505DE5" w:rsidRDefault="00CA3809" w:rsidP="00AB25C3">
            <w:pPr>
              <w:jc w:val="center"/>
              <w:rPr>
                <w:rFonts w:eastAsia="Times New Roman"/>
                <w:b/>
              </w:rPr>
            </w:pPr>
            <w:r w:rsidRPr="00505DE5">
              <w:rPr>
                <w:rFonts w:eastAsia="Times New Roman"/>
                <w:b/>
              </w:rPr>
              <w:t>Number</w:t>
            </w:r>
          </w:p>
        </w:tc>
      </w:tr>
      <w:tr w:rsidR="00732CD1" w:rsidRPr="00505DE5" w14:paraId="23705BD1" w14:textId="77777777" w:rsidTr="00505DE5">
        <w:trPr>
          <w:trHeight w:val="432"/>
        </w:trPr>
        <w:tc>
          <w:tcPr>
            <w:tcW w:w="5310" w:type="dxa"/>
            <w:vAlign w:val="center"/>
            <w:hideMark/>
          </w:tcPr>
          <w:p w14:paraId="6B1FE670" w14:textId="77777777" w:rsidR="00CA3809" w:rsidRPr="00505DE5" w:rsidRDefault="00CA3809" w:rsidP="00AB25C3">
            <w:pPr>
              <w:rPr>
                <w:rFonts w:eastAsia="Times New Roman"/>
              </w:rPr>
            </w:pPr>
            <w:r w:rsidRPr="00505DE5">
              <w:rPr>
                <w:rFonts w:eastAsia="Times New Roman"/>
              </w:rPr>
              <w:t xml:space="preserve">Graduate student </w:t>
            </w:r>
          </w:p>
        </w:tc>
        <w:tc>
          <w:tcPr>
            <w:tcW w:w="1440" w:type="dxa"/>
            <w:vAlign w:val="center"/>
          </w:tcPr>
          <w:p w14:paraId="41D85637" w14:textId="77777777" w:rsidR="00CA3809" w:rsidRPr="00505DE5" w:rsidRDefault="00CA3809" w:rsidP="00505DE5">
            <w:pPr>
              <w:jc w:val="center"/>
              <w:rPr>
                <w:rFonts w:eastAsia="Times New Roman"/>
              </w:rPr>
            </w:pPr>
            <w:r w:rsidRPr="00505DE5">
              <w:rPr>
                <w:rFonts w:eastAsia="Times New Roman"/>
              </w:rPr>
              <w:t>1</w:t>
            </w:r>
          </w:p>
        </w:tc>
      </w:tr>
      <w:tr w:rsidR="00732CD1" w:rsidRPr="00505DE5" w14:paraId="665A08EC" w14:textId="77777777" w:rsidTr="00505DE5">
        <w:trPr>
          <w:trHeight w:val="432"/>
        </w:trPr>
        <w:tc>
          <w:tcPr>
            <w:tcW w:w="5310" w:type="dxa"/>
            <w:vAlign w:val="center"/>
            <w:hideMark/>
          </w:tcPr>
          <w:p w14:paraId="287F209E" w14:textId="77777777" w:rsidR="00CA3809" w:rsidRPr="00505DE5" w:rsidRDefault="00CA3809" w:rsidP="00AB25C3">
            <w:pPr>
              <w:rPr>
                <w:rFonts w:eastAsia="Times New Roman"/>
              </w:rPr>
            </w:pPr>
            <w:r w:rsidRPr="00505DE5">
              <w:rPr>
                <w:rFonts w:eastAsia="Times New Roman"/>
              </w:rPr>
              <w:t>Undergraduate student</w:t>
            </w:r>
          </w:p>
        </w:tc>
        <w:tc>
          <w:tcPr>
            <w:tcW w:w="1440" w:type="dxa"/>
            <w:vAlign w:val="center"/>
          </w:tcPr>
          <w:p w14:paraId="30131003" w14:textId="77777777" w:rsidR="00CA3809" w:rsidRPr="00505DE5" w:rsidRDefault="00CA3809" w:rsidP="00505DE5">
            <w:pPr>
              <w:jc w:val="center"/>
              <w:rPr>
                <w:rFonts w:eastAsia="Times New Roman"/>
              </w:rPr>
            </w:pPr>
            <w:r w:rsidRPr="00505DE5">
              <w:rPr>
                <w:rFonts w:eastAsia="Times New Roman"/>
              </w:rPr>
              <w:t>1</w:t>
            </w:r>
          </w:p>
        </w:tc>
      </w:tr>
      <w:tr w:rsidR="00732CD1" w:rsidRPr="00505DE5" w14:paraId="4C1C161C" w14:textId="77777777" w:rsidTr="00505DE5">
        <w:trPr>
          <w:trHeight w:val="432"/>
        </w:trPr>
        <w:tc>
          <w:tcPr>
            <w:tcW w:w="5310" w:type="dxa"/>
            <w:vAlign w:val="center"/>
            <w:hideMark/>
          </w:tcPr>
          <w:p w14:paraId="27152AAA" w14:textId="77777777" w:rsidR="00CA3809" w:rsidRPr="00505DE5" w:rsidRDefault="00CA3809" w:rsidP="00AB25C3">
            <w:pPr>
              <w:rPr>
                <w:rFonts w:eastAsia="Times New Roman"/>
              </w:rPr>
            </w:pPr>
            <w:r w:rsidRPr="00505DE5">
              <w:rPr>
                <w:rFonts w:eastAsia="Times New Roman"/>
              </w:rPr>
              <w:t>Rural</w:t>
            </w:r>
          </w:p>
        </w:tc>
        <w:tc>
          <w:tcPr>
            <w:tcW w:w="1440" w:type="dxa"/>
            <w:vAlign w:val="center"/>
          </w:tcPr>
          <w:p w14:paraId="721288EE" w14:textId="77777777" w:rsidR="00CA3809" w:rsidRPr="00505DE5" w:rsidRDefault="00CA3809" w:rsidP="00505DE5">
            <w:pPr>
              <w:jc w:val="center"/>
              <w:rPr>
                <w:rFonts w:eastAsia="Times New Roman"/>
              </w:rPr>
            </w:pPr>
            <w:r w:rsidRPr="00505DE5">
              <w:rPr>
                <w:rFonts w:eastAsia="Times New Roman"/>
              </w:rPr>
              <w:t>1</w:t>
            </w:r>
          </w:p>
        </w:tc>
      </w:tr>
      <w:tr w:rsidR="00732CD1" w:rsidRPr="00505DE5" w14:paraId="21693C24" w14:textId="77777777" w:rsidTr="00505DE5">
        <w:trPr>
          <w:trHeight w:val="432"/>
        </w:trPr>
        <w:tc>
          <w:tcPr>
            <w:tcW w:w="5310" w:type="dxa"/>
            <w:vAlign w:val="center"/>
            <w:hideMark/>
          </w:tcPr>
          <w:p w14:paraId="6C890F8E" w14:textId="77777777" w:rsidR="00CA3809" w:rsidRPr="00505DE5" w:rsidRDefault="00CA3809" w:rsidP="00AB25C3">
            <w:pPr>
              <w:rPr>
                <w:rFonts w:eastAsia="Times New Roman"/>
              </w:rPr>
            </w:pPr>
            <w:r w:rsidRPr="00505DE5">
              <w:rPr>
                <w:rFonts w:eastAsia="Times New Roman"/>
              </w:rPr>
              <w:t>Hospital or Health system</w:t>
            </w:r>
          </w:p>
        </w:tc>
        <w:tc>
          <w:tcPr>
            <w:tcW w:w="1440" w:type="dxa"/>
            <w:vAlign w:val="center"/>
          </w:tcPr>
          <w:p w14:paraId="61269D31" w14:textId="77777777" w:rsidR="00CA3809" w:rsidRPr="00505DE5" w:rsidRDefault="00CA3809" w:rsidP="00505DE5">
            <w:pPr>
              <w:jc w:val="center"/>
              <w:rPr>
                <w:rFonts w:eastAsia="Times New Roman"/>
              </w:rPr>
            </w:pPr>
            <w:r w:rsidRPr="00505DE5">
              <w:rPr>
                <w:rFonts w:eastAsia="Times New Roman"/>
              </w:rPr>
              <w:t>1</w:t>
            </w:r>
          </w:p>
        </w:tc>
      </w:tr>
      <w:tr w:rsidR="00732CD1" w:rsidRPr="00505DE5" w14:paraId="48E5FDF8" w14:textId="77777777" w:rsidTr="00505DE5">
        <w:trPr>
          <w:trHeight w:val="432"/>
        </w:trPr>
        <w:tc>
          <w:tcPr>
            <w:tcW w:w="5310" w:type="dxa"/>
            <w:vAlign w:val="center"/>
            <w:hideMark/>
          </w:tcPr>
          <w:p w14:paraId="5D34F4A9" w14:textId="77777777" w:rsidR="00CA3809" w:rsidRPr="00505DE5" w:rsidRDefault="00CA3809" w:rsidP="00AB25C3">
            <w:pPr>
              <w:rPr>
                <w:rFonts w:eastAsia="Times New Roman"/>
              </w:rPr>
            </w:pPr>
            <w:r w:rsidRPr="00505DE5">
              <w:rPr>
                <w:rFonts w:eastAsia="Times New Roman"/>
              </w:rPr>
              <w:t>Nursing school admin or faculty – OCD</w:t>
            </w:r>
          </w:p>
          <w:p w14:paraId="539AF174" w14:textId="77777777" w:rsidR="00CA3809" w:rsidRPr="00505DE5" w:rsidRDefault="00CA3809" w:rsidP="00AB25C3">
            <w:pPr>
              <w:rPr>
                <w:rFonts w:eastAsia="Times New Roman"/>
              </w:rPr>
            </w:pPr>
            <w:r w:rsidRPr="00505DE5">
              <w:rPr>
                <w:rFonts w:eastAsia="Times New Roman"/>
              </w:rPr>
              <w:t>(Oregon Council of Deans)</w:t>
            </w:r>
          </w:p>
        </w:tc>
        <w:tc>
          <w:tcPr>
            <w:tcW w:w="1440" w:type="dxa"/>
            <w:vAlign w:val="center"/>
          </w:tcPr>
          <w:p w14:paraId="7A2DC4DB" w14:textId="303817CC" w:rsidR="00CA3809" w:rsidRPr="00505DE5" w:rsidRDefault="00ED2DB4" w:rsidP="00505DE5">
            <w:pPr>
              <w:jc w:val="center"/>
              <w:rPr>
                <w:rFonts w:eastAsia="Times New Roman"/>
              </w:rPr>
            </w:pPr>
            <w:r>
              <w:rPr>
                <w:rFonts w:eastAsia="Times New Roman"/>
              </w:rPr>
              <w:t>1</w:t>
            </w:r>
          </w:p>
        </w:tc>
      </w:tr>
      <w:tr w:rsidR="00732CD1" w:rsidRPr="00505DE5" w14:paraId="644549B9" w14:textId="77777777" w:rsidTr="00505DE5">
        <w:trPr>
          <w:trHeight w:val="432"/>
        </w:trPr>
        <w:tc>
          <w:tcPr>
            <w:tcW w:w="5310" w:type="dxa"/>
            <w:vAlign w:val="center"/>
            <w:hideMark/>
          </w:tcPr>
          <w:p w14:paraId="3A4CE90A" w14:textId="77777777" w:rsidR="00CA3809" w:rsidRPr="00505DE5" w:rsidRDefault="00CA3809" w:rsidP="00AB25C3">
            <w:pPr>
              <w:rPr>
                <w:rFonts w:eastAsia="Times New Roman"/>
              </w:rPr>
            </w:pPr>
            <w:r w:rsidRPr="00505DE5">
              <w:rPr>
                <w:rFonts w:eastAsia="Times New Roman"/>
              </w:rPr>
              <w:t>Nursing school admin or faculty – OCAP</w:t>
            </w:r>
          </w:p>
          <w:p w14:paraId="3394E539" w14:textId="77777777" w:rsidR="00CA3809" w:rsidRPr="00505DE5" w:rsidRDefault="00CA3809" w:rsidP="00AB25C3">
            <w:pPr>
              <w:rPr>
                <w:rFonts w:eastAsia="Times New Roman"/>
              </w:rPr>
            </w:pPr>
            <w:r w:rsidRPr="00505DE5">
              <w:rPr>
                <w:rFonts w:eastAsia="Times New Roman"/>
              </w:rPr>
              <w:t>(Oregon Council of Associate Degree Programs)</w:t>
            </w:r>
          </w:p>
        </w:tc>
        <w:tc>
          <w:tcPr>
            <w:tcW w:w="1440" w:type="dxa"/>
            <w:vAlign w:val="center"/>
          </w:tcPr>
          <w:p w14:paraId="722A8535" w14:textId="56015670" w:rsidR="00CA3809" w:rsidRPr="00505DE5" w:rsidRDefault="00ED2DB4" w:rsidP="00505DE5">
            <w:pPr>
              <w:jc w:val="center"/>
              <w:rPr>
                <w:rFonts w:eastAsia="Times New Roman"/>
              </w:rPr>
            </w:pPr>
            <w:r>
              <w:rPr>
                <w:rFonts w:eastAsia="Times New Roman"/>
              </w:rPr>
              <w:t>1</w:t>
            </w:r>
          </w:p>
        </w:tc>
      </w:tr>
      <w:tr w:rsidR="00732CD1" w:rsidRPr="00505DE5" w14:paraId="69CC538D" w14:textId="77777777" w:rsidTr="00505DE5">
        <w:trPr>
          <w:trHeight w:val="432"/>
        </w:trPr>
        <w:tc>
          <w:tcPr>
            <w:tcW w:w="5310" w:type="dxa"/>
            <w:vAlign w:val="center"/>
            <w:hideMark/>
          </w:tcPr>
          <w:p w14:paraId="512A27A1" w14:textId="77777777" w:rsidR="00CA3809" w:rsidRPr="00505DE5" w:rsidRDefault="00CA3809" w:rsidP="00AB25C3">
            <w:pPr>
              <w:rPr>
                <w:rFonts w:eastAsia="Times New Roman"/>
              </w:rPr>
            </w:pPr>
            <w:r w:rsidRPr="00505DE5">
              <w:rPr>
                <w:rFonts w:eastAsia="Times New Roman"/>
              </w:rPr>
              <w:t>Nursing organization</w:t>
            </w:r>
          </w:p>
        </w:tc>
        <w:tc>
          <w:tcPr>
            <w:tcW w:w="1440" w:type="dxa"/>
            <w:vAlign w:val="center"/>
          </w:tcPr>
          <w:p w14:paraId="593F3B21" w14:textId="77777777" w:rsidR="00CA3809" w:rsidRPr="00505DE5" w:rsidRDefault="00CA3809" w:rsidP="00505DE5">
            <w:pPr>
              <w:jc w:val="center"/>
              <w:rPr>
                <w:rFonts w:eastAsia="Times New Roman"/>
              </w:rPr>
            </w:pPr>
            <w:r w:rsidRPr="00505DE5">
              <w:rPr>
                <w:rFonts w:eastAsia="Times New Roman"/>
              </w:rPr>
              <w:t>2</w:t>
            </w:r>
          </w:p>
        </w:tc>
      </w:tr>
      <w:tr w:rsidR="00732CD1" w:rsidRPr="00505DE5" w14:paraId="223B64A8" w14:textId="77777777" w:rsidTr="00505DE5">
        <w:trPr>
          <w:trHeight w:val="432"/>
        </w:trPr>
        <w:tc>
          <w:tcPr>
            <w:tcW w:w="5310" w:type="dxa"/>
            <w:vAlign w:val="center"/>
            <w:hideMark/>
          </w:tcPr>
          <w:p w14:paraId="5EAE3E02" w14:textId="77777777" w:rsidR="00CA3809" w:rsidRPr="00505DE5" w:rsidRDefault="00CA3809" w:rsidP="00AB25C3">
            <w:pPr>
              <w:rPr>
                <w:rFonts w:eastAsia="Times New Roman"/>
              </w:rPr>
            </w:pPr>
            <w:r w:rsidRPr="00505DE5">
              <w:rPr>
                <w:rFonts w:eastAsia="Times New Roman"/>
              </w:rPr>
              <w:t>Non-nursing organization</w:t>
            </w:r>
          </w:p>
        </w:tc>
        <w:tc>
          <w:tcPr>
            <w:tcW w:w="1440" w:type="dxa"/>
            <w:vAlign w:val="center"/>
          </w:tcPr>
          <w:p w14:paraId="5D8DC13F" w14:textId="77777777" w:rsidR="00CA3809" w:rsidRPr="00505DE5" w:rsidRDefault="00CA3809" w:rsidP="00505DE5">
            <w:pPr>
              <w:jc w:val="center"/>
              <w:rPr>
                <w:rFonts w:eastAsia="Times New Roman"/>
              </w:rPr>
            </w:pPr>
            <w:r w:rsidRPr="00505DE5">
              <w:rPr>
                <w:rFonts w:eastAsia="Times New Roman"/>
              </w:rPr>
              <w:t>2</w:t>
            </w:r>
          </w:p>
        </w:tc>
      </w:tr>
      <w:tr w:rsidR="00732CD1" w:rsidRPr="00505DE5" w14:paraId="1974B9EC" w14:textId="77777777" w:rsidTr="00505DE5">
        <w:trPr>
          <w:trHeight w:val="432"/>
        </w:trPr>
        <w:tc>
          <w:tcPr>
            <w:tcW w:w="5310" w:type="dxa"/>
            <w:tcBorders>
              <w:bottom w:val="single" w:sz="4" w:space="0" w:color="404040" w:themeColor="text1" w:themeTint="BF"/>
            </w:tcBorders>
            <w:vAlign w:val="center"/>
            <w:hideMark/>
          </w:tcPr>
          <w:p w14:paraId="5B91418B" w14:textId="77777777" w:rsidR="00CA3809" w:rsidRPr="00505DE5" w:rsidRDefault="00CA3809" w:rsidP="00AB25C3">
            <w:pPr>
              <w:rPr>
                <w:rFonts w:eastAsia="Times New Roman"/>
              </w:rPr>
            </w:pPr>
            <w:r w:rsidRPr="00505DE5">
              <w:rPr>
                <w:rFonts w:eastAsia="Times New Roman"/>
              </w:rPr>
              <w:t xml:space="preserve">Practice </w:t>
            </w:r>
          </w:p>
        </w:tc>
        <w:tc>
          <w:tcPr>
            <w:tcW w:w="1440" w:type="dxa"/>
            <w:tcBorders>
              <w:bottom w:val="single" w:sz="4" w:space="0" w:color="404040" w:themeColor="text1" w:themeTint="BF"/>
            </w:tcBorders>
            <w:vAlign w:val="center"/>
          </w:tcPr>
          <w:p w14:paraId="6E8C5A65" w14:textId="77777777" w:rsidR="00CA3809" w:rsidRPr="00505DE5" w:rsidRDefault="00CA3809" w:rsidP="00505DE5">
            <w:pPr>
              <w:jc w:val="center"/>
              <w:rPr>
                <w:rFonts w:eastAsia="Times New Roman"/>
              </w:rPr>
            </w:pPr>
            <w:r w:rsidRPr="00505DE5">
              <w:rPr>
                <w:rFonts w:eastAsia="Times New Roman"/>
              </w:rPr>
              <w:t>2</w:t>
            </w:r>
          </w:p>
        </w:tc>
      </w:tr>
      <w:tr w:rsidR="00732CD1" w:rsidRPr="00505DE5" w14:paraId="1B7CECF8" w14:textId="77777777" w:rsidTr="00505DE5">
        <w:trPr>
          <w:trHeight w:val="432"/>
        </w:trPr>
        <w:tc>
          <w:tcPr>
            <w:tcW w:w="5310" w:type="dxa"/>
            <w:tcBorders>
              <w:bottom w:val="double" w:sz="4" w:space="0" w:color="auto"/>
            </w:tcBorders>
            <w:vAlign w:val="center"/>
            <w:hideMark/>
          </w:tcPr>
          <w:p w14:paraId="2E0D557F" w14:textId="77777777" w:rsidR="00CA3809" w:rsidRPr="00505DE5" w:rsidRDefault="00CA3809" w:rsidP="00AB25C3">
            <w:pPr>
              <w:rPr>
                <w:rFonts w:eastAsia="Times New Roman"/>
              </w:rPr>
            </w:pPr>
            <w:r w:rsidRPr="00505DE5">
              <w:rPr>
                <w:rFonts w:eastAsia="Times New Roman"/>
              </w:rPr>
              <w:t xml:space="preserve">At large </w:t>
            </w:r>
          </w:p>
        </w:tc>
        <w:tc>
          <w:tcPr>
            <w:tcW w:w="1440" w:type="dxa"/>
            <w:tcBorders>
              <w:bottom w:val="double" w:sz="4" w:space="0" w:color="auto"/>
            </w:tcBorders>
            <w:vAlign w:val="center"/>
          </w:tcPr>
          <w:p w14:paraId="5095BCE8" w14:textId="38BAA4AE" w:rsidR="00CA3809" w:rsidRPr="00505DE5" w:rsidRDefault="00ED2DB4" w:rsidP="00505DE5">
            <w:pPr>
              <w:jc w:val="center"/>
              <w:rPr>
                <w:rFonts w:eastAsia="Times New Roman"/>
              </w:rPr>
            </w:pPr>
            <w:r>
              <w:rPr>
                <w:rFonts w:eastAsia="Times New Roman"/>
              </w:rPr>
              <w:t>8</w:t>
            </w:r>
          </w:p>
        </w:tc>
      </w:tr>
    </w:tbl>
    <w:p w14:paraId="229BB405" w14:textId="77777777" w:rsidR="00CA3809" w:rsidRPr="00505DE5" w:rsidRDefault="00CA3809" w:rsidP="00AB25C3">
      <w:pPr>
        <w:rPr>
          <w:rFonts w:eastAsia="Calibri"/>
        </w:rPr>
      </w:pPr>
    </w:p>
    <w:p w14:paraId="4A55FA0F" w14:textId="77777777" w:rsidR="001A7483" w:rsidRPr="00505DE5" w:rsidRDefault="001A7483" w:rsidP="00AB25C3">
      <w:pPr>
        <w:rPr>
          <w:rFonts w:eastAsia="Calibri"/>
        </w:rPr>
      </w:pPr>
    </w:p>
    <w:p w14:paraId="0AC1E308" w14:textId="77777777" w:rsidR="00CA3809" w:rsidRPr="00505DE5" w:rsidRDefault="00CA3809" w:rsidP="00AB25C3">
      <w:pPr>
        <w:pStyle w:val="Heading2"/>
        <w:spacing w:after="240"/>
        <w:rPr>
          <w:rFonts w:eastAsia="Calibri"/>
          <w:color w:val="0065A4" w:themeColor="background2"/>
          <w:sz w:val="22"/>
          <w:szCs w:val="22"/>
        </w:rPr>
      </w:pPr>
      <w:r w:rsidRPr="00505DE5">
        <w:rPr>
          <w:rFonts w:eastAsia="Calibri"/>
          <w:color w:val="0065A4" w:themeColor="background2"/>
          <w:sz w:val="22"/>
          <w:szCs w:val="22"/>
        </w:rPr>
        <w:lastRenderedPageBreak/>
        <w:t>Background</w:t>
      </w:r>
    </w:p>
    <w:p w14:paraId="4B2F6626" w14:textId="77777777" w:rsidR="004C74B7" w:rsidRPr="00505DE5" w:rsidRDefault="004C74B7" w:rsidP="00AB25C3">
      <w:pPr>
        <w:rPr>
          <w:rFonts w:eastAsia="Calibri"/>
        </w:rPr>
      </w:pPr>
      <w:r w:rsidRPr="00505DE5">
        <w:rPr>
          <w:rFonts w:eastAsia="Calibri"/>
        </w:rPr>
        <w:t xml:space="preserve">With the 2010 publication of </w:t>
      </w:r>
      <w:r w:rsidRPr="00505DE5">
        <w:rPr>
          <w:rFonts w:eastAsia="Calibri"/>
          <w:u w:val="single"/>
        </w:rPr>
        <w:t>IOM report</w:t>
      </w:r>
      <w:r w:rsidRPr="00505DE5">
        <w:rPr>
          <w:rFonts w:eastAsia="Calibri"/>
        </w:rPr>
        <w:t xml:space="preserve">, </w:t>
      </w:r>
      <w:r w:rsidR="00340B33" w:rsidRPr="00505DE5">
        <w:rPr>
          <w:rFonts w:eastAsia="Calibri"/>
        </w:rPr>
        <w:t>Oregon</w:t>
      </w:r>
      <w:r w:rsidRPr="00505DE5">
        <w:rPr>
          <w:rFonts w:eastAsia="Calibri"/>
        </w:rPr>
        <w:t xml:space="preserve"> nursing leaders</w:t>
      </w:r>
      <w:r w:rsidR="00F0525E" w:rsidRPr="00505DE5">
        <w:rPr>
          <w:rStyle w:val="FootnoteReference"/>
          <w:rFonts w:eastAsia="Calibri"/>
        </w:rPr>
        <w:footnoteReference w:id="2"/>
      </w:r>
      <w:r w:rsidR="00732CD1" w:rsidRPr="00505DE5">
        <w:rPr>
          <w:rFonts w:eastAsia="Calibri"/>
        </w:rPr>
        <w:t xml:space="preserve"> </w:t>
      </w:r>
      <w:r w:rsidRPr="00505DE5">
        <w:rPr>
          <w:rFonts w:eastAsia="Calibri"/>
        </w:rPr>
        <w:t xml:space="preserve">hosted a number of meetings with nurses </w:t>
      </w:r>
      <w:r w:rsidR="000C6F1D" w:rsidRPr="00505DE5">
        <w:rPr>
          <w:rFonts w:eastAsia="Calibri"/>
        </w:rPr>
        <w:t xml:space="preserve">across </w:t>
      </w:r>
      <w:r w:rsidRPr="00505DE5">
        <w:rPr>
          <w:rFonts w:eastAsia="Calibri"/>
        </w:rPr>
        <w:t>the state</w:t>
      </w:r>
      <w:r w:rsidR="00CA3809" w:rsidRPr="00505DE5">
        <w:rPr>
          <w:rFonts w:eastAsia="Calibri"/>
        </w:rPr>
        <w:t>. These meetings were</w:t>
      </w:r>
      <w:r w:rsidRPr="00505DE5">
        <w:rPr>
          <w:rFonts w:eastAsia="Calibri"/>
        </w:rPr>
        <w:t xml:space="preserve"> to determine which were the most important recommendations of the IOM/FON for Oregon</w:t>
      </w:r>
      <w:r w:rsidR="00CA3809" w:rsidRPr="00505DE5">
        <w:rPr>
          <w:rFonts w:eastAsia="Calibri"/>
        </w:rPr>
        <w:t xml:space="preserve">. They also considered </w:t>
      </w:r>
      <w:r w:rsidRPr="00505DE5">
        <w:rPr>
          <w:rFonts w:eastAsia="Calibri"/>
        </w:rPr>
        <w:t xml:space="preserve">whether Oregon </w:t>
      </w:r>
      <w:r w:rsidR="00CA3809" w:rsidRPr="00505DE5">
        <w:rPr>
          <w:rFonts w:eastAsia="Calibri"/>
        </w:rPr>
        <w:t xml:space="preserve">should </w:t>
      </w:r>
      <w:r w:rsidRPr="00505DE5">
        <w:rPr>
          <w:rFonts w:eastAsia="Calibri"/>
        </w:rPr>
        <w:t xml:space="preserve">become an official Action Coalition as part of the Robert Wood Johnson sponsored Campaign for </w:t>
      </w:r>
      <w:proofErr w:type="gramStart"/>
      <w:r w:rsidRPr="00505DE5">
        <w:rPr>
          <w:rFonts w:eastAsia="Calibri"/>
        </w:rPr>
        <w:t>Action</w:t>
      </w:r>
      <w:r w:rsidR="00CA3809" w:rsidRPr="00505DE5">
        <w:rPr>
          <w:rFonts w:eastAsia="Calibri"/>
        </w:rPr>
        <w:t xml:space="preserve"> which</w:t>
      </w:r>
      <w:proofErr w:type="gramEnd"/>
      <w:r w:rsidR="00CA3809" w:rsidRPr="00505DE5">
        <w:rPr>
          <w:rFonts w:eastAsia="Calibri"/>
        </w:rPr>
        <w:t xml:space="preserve"> was intent on developing action coalitions in all states</w:t>
      </w:r>
      <w:r w:rsidRPr="00505DE5">
        <w:rPr>
          <w:rFonts w:eastAsia="Calibri"/>
        </w:rPr>
        <w:t xml:space="preserve">. </w:t>
      </w:r>
    </w:p>
    <w:p w14:paraId="746E9B24" w14:textId="77777777" w:rsidR="000C6F1D" w:rsidRPr="00505DE5" w:rsidRDefault="000C6F1D" w:rsidP="00AB25C3">
      <w:pPr>
        <w:rPr>
          <w:rFonts w:eastAsia="Calibri"/>
        </w:rPr>
      </w:pPr>
    </w:p>
    <w:p w14:paraId="52429E07" w14:textId="77777777" w:rsidR="000C6F1D" w:rsidRPr="00505DE5" w:rsidRDefault="000C6F1D" w:rsidP="00AB25C3">
      <w:pPr>
        <w:rPr>
          <w:rFonts w:eastAsia="Calibri"/>
        </w:rPr>
      </w:pPr>
      <w:r w:rsidRPr="00505DE5">
        <w:rPr>
          <w:rFonts w:eastAsia="Calibri"/>
        </w:rPr>
        <w:t>Meetings related to identification of the important elements of the IOM/FON recommendations were held during 2011 - 2013.  Initially, recommendations focused on interdisciplinary education, engagement of physicians and other partners, support of residency programs fo</w:t>
      </w:r>
      <w:r w:rsidR="00732CD1" w:rsidRPr="00505DE5">
        <w:rPr>
          <w:rFonts w:eastAsia="Calibri"/>
        </w:rPr>
        <w:t xml:space="preserve">r new nurses, and other groups </w:t>
      </w:r>
      <w:r w:rsidRPr="00505DE5">
        <w:rPr>
          <w:rFonts w:eastAsia="Calibri"/>
        </w:rPr>
        <w:t>that needed to be involved and in what way. In 2011, informal polling took place in which ONLC members chose as the first and second goals to be the 80% baccalaureate by 2020 goal, and building an infrastructure for workforce data.  Guests in the meeting chose reducing practice barriers, expanding collaboration, and leading change to advance health.</w:t>
      </w:r>
      <w:r w:rsidR="00732CD1" w:rsidRPr="00505DE5">
        <w:rPr>
          <w:rFonts w:eastAsia="Calibri"/>
        </w:rPr>
        <w:t xml:space="preserve"> T</w:t>
      </w:r>
      <w:r w:rsidR="00732CD1" w:rsidRPr="00505DE5">
        <w:t xml:space="preserve">he issue of whether Oregon nursing leadership should become a regional action coalition (RAC) of the Robert Wood Johnson intent to see every state engaged in implementation of the IOM/FON report.  The issue was raised but not resolved.   </w:t>
      </w:r>
    </w:p>
    <w:p w14:paraId="60B54663" w14:textId="77777777" w:rsidR="000039B1" w:rsidRPr="00505DE5" w:rsidRDefault="00505DE5" w:rsidP="00AB25C3">
      <w:pPr>
        <w:rPr>
          <w:rFonts w:eastAsia="Calibri" w:cs="Times New Roman"/>
        </w:rPr>
      </w:pPr>
      <w:r w:rsidRPr="00505DE5">
        <w:rPr>
          <w:rFonts w:eastAsia="Calibri" w:cs="Arial"/>
          <w:noProof/>
        </w:rPr>
        <w:drawing>
          <wp:anchor distT="0" distB="0" distL="114300" distR="114300" simplePos="0" relativeHeight="251658240" behindDoc="1" locked="0" layoutInCell="1" allowOverlap="1" wp14:anchorId="701FC5BA" wp14:editId="0DF15235">
            <wp:simplePos x="0" y="0"/>
            <wp:positionH relativeFrom="column">
              <wp:posOffset>3081655</wp:posOffset>
            </wp:positionH>
            <wp:positionV relativeFrom="paragraph">
              <wp:posOffset>63500</wp:posOffset>
            </wp:positionV>
            <wp:extent cx="3272155" cy="2183130"/>
            <wp:effectExtent l="0" t="0" r="4445" b="1270"/>
            <wp:wrapTight wrapText="bothSides">
              <wp:wrapPolygon edited="0">
                <wp:start x="0" y="0"/>
                <wp:lineTo x="0" y="21361"/>
                <wp:lineTo x="21462" y="21361"/>
                <wp:lineTo x="21462" y="0"/>
                <wp:lineTo x="0" y="0"/>
              </wp:wrapPolygon>
            </wp:wrapTight>
            <wp:docPr id="4" name="Picture 4" descr="C:\Users\leslie\Dropbox\Action Coalition\OAC History\2011-11-04 Meeting 024 ONLC Action Coalition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Dropbox\Action Coalition\OAC History\2011-11-04 Meeting 024 ONLC Action Coalition Nam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2155"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DE5">
        <w:rPr>
          <w:noProof/>
        </w:rPr>
        <mc:AlternateContent>
          <mc:Choice Requires="wps">
            <w:drawing>
              <wp:anchor distT="0" distB="0" distL="114300" distR="114300" simplePos="0" relativeHeight="251660288" behindDoc="1" locked="0" layoutInCell="1" allowOverlap="1" wp14:anchorId="7DEB6270" wp14:editId="4A2C62D1">
                <wp:simplePos x="0" y="0"/>
                <wp:positionH relativeFrom="column">
                  <wp:posOffset>3060700</wp:posOffset>
                </wp:positionH>
                <wp:positionV relativeFrom="paragraph">
                  <wp:posOffset>2286635</wp:posOffset>
                </wp:positionV>
                <wp:extent cx="3467100" cy="1165860"/>
                <wp:effectExtent l="0" t="0" r="12700" b="2540"/>
                <wp:wrapTight wrapText="bothSides">
                  <wp:wrapPolygon edited="0">
                    <wp:start x="0" y="0"/>
                    <wp:lineTo x="0" y="21176"/>
                    <wp:lineTo x="21521" y="21176"/>
                    <wp:lineTo x="2152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467100" cy="1165860"/>
                        </a:xfrm>
                        <a:prstGeom prst="rect">
                          <a:avLst/>
                        </a:prstGeom>
                        <a:solidFill>
                          <a:prstClr val="white"/>
                        </a:solidFill>
                        <a:ln>
                          <a:noFill/>
                        </a:ln>
                        <a:effectLst/>
                      </wps:spPr>
                      <wps:txbx>
                        <w:txbxContent>
                          <w:p w14:paraId="313010B8" w14:textId="77777777" w:rsidR="005901D3" w:rsidRDefault="005901D3" w:rsidP="000039B1">
                            <w:pPr>
                              <w:pStyle w:val="Caption"/>
                              <w:spacing w:before="60" w:line="276" w:lineRule="auto"/>
                              <w:rPr>
                                <w:b w:val="0"/>
                                <w:color w:val="auto"/>
                              </w:rPr>
                            </w:pPr>
                            <w:r w:rsidRPr="000039B1">
                              <w:rPr>
                                <w:b w:val="0"/>
                                <w:color w:val="auto"/>
                              </w:rPr>
                              <w:t>O</w:t>
                            </w:r>
                            <w:r>
                              <w:rPr>
                                <w:b w:val="0"/>
                                <w:color w:val="auto"/>
                              </w:rPr>
                              <w:t>NL</w:t>
                            </w:r>
                            <w:r w:rsidRPr="000039B1">
                              <w:rPr>
                                <w:b w:val="0"/>
                                <w:color w:val="auto"/>
                              </w:rPr>
                              <w:t xml:space="preserve">C Left to Right —Back row: Ileana Ivan, Catherine </w:t>
                            </w:r>
                            <w:proofErr w:type="spellStart"/>
                            <w:r w:rsidRPr="000039B1">
                              <w:rPr>
                                <w:b w:val="0"/>
                                <w:color w:val="auto"/>
                              </w:rPr>
                              <w:t>Salveson</w:t>
                            </w:r>
                            <w:proofErr w:type="spellEnd"/>
                            <w:r w:rsidRPr="000039B1">
                              <w:rPr>
                                <w:b w:val="0"/>
                                <w:color w:val="auto"/>
                              </w:rPr>
                              <w:t xml:space="preserve">, Janie Griffin, Gladys Campbell, Margo </w:t>
                            </w:r>
                            <w:proofErr w:type="spellStart"/>
                            <w:r w:rsidRPr="000039B1">
                              <w:rPr>
                                <w:b w:val="0"/>
                                <w:color w:val="auto"/>
                              </w:rPr>
                              <w:t>Halm</w:t>
                            </w:r>
                            <w:proofErr w:type="spellEnd"/>
                            <w:r w:rsidRPr="000039B1">
                              <w:rPr>
                                <w:b w:val="0"/>
                                <w:color w:val="auto"/>
                              </w:rPr>
                              <w:t xml:space="preserve">, Tom Engle, Joanne Warner, Virginia Lundquist, Kay Carnegie, Christy </w:t>
                            </w:r>
                            <w:proofErr w:type="spellStart"/>
                            <w:r w:rsidRPr="000039B1">
                              <w:rPr>
                                <w:b w:val="0"/>
                                <w:color w:val="auto"/>
                              </w:rPr>
                              <w:t>Cowgill</w:t>
                            </w:r>
                            <w:proofErr w:type="spellEnd"/>
                            <w:r w:rsidRPr="000039B1">
                              <w:rPr>
                                <w:b w:val="0"/>
                                <w:color w:val="auto"/>
                              </w:rPr>
                              <w:t xml:space="preserve">, Ruby Jason; middle row: Carol Thorn, </w:t>
                            </w:r>
                            <w:proofErr w:type="spellStart"/>
                            <w:r w:rsidRPr="000039B1">
                              <w:rPr>
                                <w:b w:val="0"/>
                                <w:color w:val="auto"/>
                              </w:rPr>
                              <w:t>Basilia</w:t>
                            </w:r>
                            <w:proofErr w:type="spellEnd"/>
                            <w:r w:rsidRPr="000039B1">
                              <w:rPr>
                                <w:b w:val="0"/>
                                <w:color w:val="auto"/>
                              </w:rPr>
                              <w:t xml:space="preserve"> Basin, Mary Rita Hurley, Ann Busch, Bret Lyman, Elaine </w:t>
                            </w:r>
                            <w:proofErr w:type="spellStart"/>
                            <w:r w:rsidRPr="000039B1">
                              <w:rPr>
                                <w:b w:val="0"/>
                                <w:color w:val="auto"/>
                              </w:rPr>
                              <w:t>Keavny</w:t>
                            </w:r>
                            <w:proofErr w:type="spellEnd"/>
                            <w:r w:rsidRPr="000039B1">
                              <w:rPr>
                                <w:b w:val="0"/>
                                <w:color w:val="auto"/>
                              </w:rPr>
                              <w:t xml:space="preserve">; front row: Jake </w:t>
                            </w:r>
                            <w:proofErr w:type="spellStart"/>
                            <w:r w:rsidRPr="000039B1">
                              <w:rPr>
                                <w:b w:val="0"/>
                                <w:color w:val="auto"/>
                              </w:rPr>
                              <w:t>Creviston</w:t>
                            </w:r>
                            <w:proofErr w:type="spellEnd"/>
                            <w:r w:rsidRPr="000039B1">
                              <w:rPr>
                                <w:b w:val="0"/>
                                <w:color w:val="auto"/>
                              </w:rPr>
                              <w:t xml:space="preserve">, Susan Thompson, Paula </w:t>
                            </w:r>
                            <w:proofErr w:type="spellStart"/>
                            <w:r w:rsidRPr="000039B1">
                              <w:rPr>
                                <w:b w:val="0"/>
                                <w:color w:val="auto"/>
                              </w:rPr>
                              <w:t>Gubrud</w:t>
                            </w:r>
                            <w:proofErr w:type="spellEnd"/>
                            <w:r w:rsidRPr="000039B1">
                              <w:rPr>
                                <w:b w:val="0"/>
                                <w:color w:val="auto"/>
                              </w:rPr>
                              <w:t xml:space="preserve">, Larry </w:t>
                            </w:r>
                            <w:proofErr w:type="spellStart"/>
                            <w:r w:rsidRPr="000039B1">
                              <w:rPr>
                                <w:b w:val="0"/>
                                <w:color w:val="auto"/>
                              </w:rPr>
                              <w:t>Cheyne</w:t>
                            </w:r>
                            <w:proofErr w:type="spellEnd"/>
                            <w:r w:rsidRPr="000039B1">
                              <w:rPr>
                                <w:b w:val="0"/>
                                <w:color w:val="auto"/>
                              </w:rPr>
                              <w:t>.</w:t>
                            </w:r>
                            <w:r w:rsidRPr="0054759B">
                              <w:rPr>
                                <w:b w:val="0"/>
                                <w:color w:val="auto"/>
                              </w:rPr>
                              <w:t xml:space="preserve">     </w:t>
                            </w:r>
                          </w:p>
                          <w:p w14:paraId="1BFE2DB3" w14:textId="77777777" w:rsidR="005901D3" w:rsidRPr="001A7483" w:rsidRDefault="005901D3" w:rsidP="001A7483">
                            <w:pPr>
                              <w:pStyle w:val="Caption"/>
                              <w:spacing w:before="60" w:line="276" w:lineRule="auto"/>
                              <w:jc w:val="right"/>
                              <w:rPr>
                                <w:rFonts w:eastAsia="Calibri" w:cs="Arial"/>
                                <w:b w:val="0"/>
                                <w:noProof/>
                                <w:color w:val="auto"/>
                              </w:rPr>
                            </w:pPr>
                            <w:r>
                              <w:rPr>
                                <w:rFonts w:eastAsia="Calibri" w:cs="Arial"/>
                                <w:b w:val="0"/>
                                <w:noProof/>
                                <w:color w:val="auto"/>
                              </w:rPr>
                              <w:t>NURSE.com January</w:t>
                            </w:r>
                            <w:r w:rsidRPr="0054759B">
                              <w:rPr>
                                <w:rFonts w:eastAsia="Calibri" w:cs="Arial"/>
                                <w:b w:val="0"/>
                                <w:noProof/>
                                <w:color w:val="auto"/>
                              </w:rPr>
                              <w:t xml:space="preserv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41pt;margin-top:180.05pt;width:273pt;height:9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" stroked="f">
                <v:textbox inset="0,0,0,0">
                  <w:txbxContent>
                    <w:p w14:paraId="313010B8" w14:textId="77777777" w:rsidR="005901D3" w:rsidRDefault="005901D3" w:rsidP="000039B1">
                      <w:pPr>
                        <w:pStyle w:val="Caption"/>
                        <w:spacing w:before="60" w:line="276" w:lineRule="auto"/>
                        <w:rPr>
                          <w:b w:val="0"/>
                          <w:color w:val="auto"/>
                        </w:rPr>
                      </w:pPr>
                      <w:r w:rsidRPr="000039B1">
                        <w:rPr>
                          <w:b w:val="0"/>
                          <w:color w:val="auto"/>
                        </w:rPr>
                        <w:t>O</w:t>
                      </w:r>
                      <w:r>
                        <w:rPr>
                          <w:b w:val="0"/>
                          <w:color w:val="auto"/>
                        </w:rPr>
                        <w:t>NL</w:t>
                      </w:r>
                      <w:r w:rsidRPr="000039B1">
                        <w:rPr>
                          <w:b w:val="0"/>
                          <w:color w:val="auto"/>
                        </w:rPr>
                        <w:t>C Left to Right —Back row: Ileana Ivan, Catherine Salveson, Janie Griffin, Gladys Campbell, Margo Halm, Tom Engle, Joanne Warner, Virginia Lundquist, Kay Carnegie, Christy Cowgill, Ruby Jason; middle row: Carol Thorn, Basilia Basin, Mary Rita Hurley, Ann Busch, Bret Lyman, Elaine Keavny; front row: Jake Creviston, Susan Thompson, Paula Gubrud, Larry Cheyne.</w:t>
                      </w:r>
                      <w:r w:rsidRPr="0054759B">
                        <w:rPr>
                          <w:b w:val="0"/>
                          <w:color w:val="auto"/>
                        </w:rPr>
                        <w:t xml:space="preserve">     </w:t>
                      </w:r>
                    </w:p>
                    <w:p w14:paraId="1BFE2DB3" w14:textId="77777777" w:rsidR="005901D3" w:rsidRPr="001A7483" w:rsidRDefault="005901D3" w:rsidP="001A7483">
                      <w:pPr>
                        <w:pStyle w:val="Caption"/>
                        <w:spacing w:before="60" w:line="276" w:lineRule="auto"/>
                        <w:jc w:val="right"/>
                        <w:rPr>
                          <w:rFonts w:eastAsia="Calibri" w:cs="Arial"/>
                          <w:b w:val="0"/>
                          <w:noProof/>
                          <w:color w:val="auto"/>
                        </w:rPr>
                      </w:pPr>
                      <w:r>
                        <w:rPr>
                          <w:rFonts w:eastAsia="Calibri" w:cs="Arial"/>
                          <w:b w:val="0"/>
                          <w:noProof/>
                          <w:color w:val="auto"/>
                        </w:rPr>
                        <w:t>NURSE.com January</w:t>
                      </w:r>
                      <w:r w:rsidRPr="0054759B">
                        <w:rPr>
                          <w:rFonts w:eastAsia="Calibri" w:cs="Arial"/>
                          <w:b w:val="0"/>
                          <w:noProof/>
                          <w:color w:val="auto"/>
                        </w:rPr>
                        <w:t xml:space="preserve"> 2012</w:t>
                      </w:r>
                    </w:p>
                  </w:txbxContent>
                </v:textbox>
                <w10:wrap type="tight"/>
              </v:shape>
            </w:pict>
          </mc:Fallback>
        </mc:AlternateContent>
      </w:r>
    </w:p>
    <w:p w14:paraId="255A279F" w14:textId="77777777" w:rsidR="000C6F1D" w:rsidRPr="00505DE5" w:rsidRDefault="00732CD1" w:rsidP="00AB25C3">
      <w:pPr>
        <w:rPr>
          <w:rFonts w:eastAsia="Calibri" w:cs="Times New Roman"/>
        </w:rPr>
      </w:pPr>
      <w:r w:rsidRPr="00505DE5">
        <w:rPr>
          <w:rFonts w:eastAsia="Calibri" w:cs="Times New Roman"/>
        </w:rPr>
        <w:t>However, i</w:t>
      </w:r>
      <w:r w:rsidR="000C6F1D" w:rsidRPr="00505DE5">
        <w:rPr>
          <w:rFonts w:eastAsia="Calibri" w:cs="Times New Roman"/>
        </w:rPr>
        <w:t xml:space="preserve">n November of 2011, </w:t>
      </w:r>
      <w:r w:rsidR="000C6F1D" w:rsidRPr="00505DE5">
        <w:t>the Oregon Nursing Leadership Collaborative announced the formation of two workgroups dedicated to</w:t>
      </w:r>
      <w:r w:rsidR="00340B33" w:rsidRPr="00505DE5">
        <w:t xml:space="preserve"> </w:t>
      </w:r>
      <w:r w:rsidR="000C6F1D" w:rsidRPr="00505DE5">
        <w:t xml:space="preserve">implementing changes recommended in the 2011 Institute of </w:t>
      </w:r>
      <w:r w:rsidR="00340B33" w:rsidRPr="00505DE5">
        <w:t xml:space="preserve">Medicine </w:t>
      </w:r>
      <w:r w:rsidR="000C6F1D" w:rsidRPr="00505DE5">
        <w:rPr>
          <w:i/>
        </w:rPr>
        <w:t>Future of Nursing</w:t>
      </w:r>
      <w:r w:rsidR="000C6F1D" w:rsidRPr="00505DE5">
        <w:t xml:space="preserve"> report. One group </w:t>
      </w:r>
      <w:r w:rsidR="00340B33" w:rsidRPr="00505DE5">
        <w:t>focused</w:t>
      </w:r>
      <w:r w:rsidR="000C6F1D" w:rsidRPr="00505DE5">
        <w:t xml:space="preserve"> on increasing the number of </w:t>
      </w:r>
      <w:r w:rsidR="00340B33" w:rsidRPr="00505DE5">
        <w:t>baccalaureate-</w:t>
      </w:r>
      <w:r w:rsidR="000C6F1D" w:rsidRPr="00505DE5">
        <w:t>educated nurses, and the other on preparing and enabling nurses to lead change. The groups</w:t>
      </w:r>
      <w:r w:rsidR="00340B33" w:rsidRPr="00505DE5">
        <w:t xml:space="preserve"> </w:t>
      </w:r>
      <w:r w:rsidR="0054759B" w:rsidRPr="00505DE5">
        <w:t xml:space="preserve">were charged with developing </w:t>
      </w:r>
      <w:r w:rsidR="000C6F1D" w:rsidRPr="00505DE5">
        <w:t>action plans t</w:t>
      </w:r>
      <w:r w:rsidR="00340B33" w:rsidRPr="00505DE5">
        <w:t xml:space="preserve">o </w:t>
      </w:r>
      <w:r w:rsidR="000C6F1D" w:rsidRPr="00505DE5">
        <w:t>affect the way nurses participate in healthcare transformation and provide care throughout Oregon</w:t>
      </w:r>
      <w:r w:rsidR="00340B33" w:rsidRPr="00505DE5">
        <w:t>.</w:t>
      </w:r>
    </w:p>
    <w:p w14:paraId="0EAEC892" w14:textId="77777777" w:rsidR="0054759B" w:rsidRPr="00505DE5" w:rsidRDefault="0054759B" w:rsidP="00AB25C3">
      <w:pPr>
        <w:rPr>
          <w:rFonts w:eastAsia="Calibri"/>
        </w:rPr>
      </w:pPr>
    </w:p>
    <w:p w14:paraId="6251394B" w14:textId="77777777" w:rsidR="00191FC9" w:rsidRPr="00505DE5" w:rsidRDefault="00EC60C2" w:rsidP="00AB25C3">
      <w:pPr>
        <w:rPr>
          <w:rFonts w:eastAsia="Calibri"/>
        </w:rPr>
      </w:pPr>
      <w:r w:rsidRPr="00505DE5">
        <w:rPr>
          <w:rFonts w:eastAsia="Calibri"/>
        </w:rPr>
        <w:t xml:space="preserve">Discussion continued regarding </w:t>
      </w:r>
      <w:r w:rsidR="000C6F1D" w:rsidRPr="00505DE5">
        <w:rPr>
          <w:rFonts w:eastAsia="Calibri"/>
        </w:rPr>
        <w:t xml:space="preserve">whether Oregon should become a regional action coalition of the Robert Wood Johnson intent to see every state engaged in implementation </w:t>
      </w:r>
      <w:r w:rsidR="000C6F1D" w:rsidRPr="00505DE5">
        <w:rPr>
          <w:rFonts w:eastAsia="Calibri"/>
        </w:rPr>
        <w:lastRenderedPageBreak/>
        <w:t xml:space="preserve">of the IOM/FON report.  </w:t>
      </w:r>
      <w:r w:rsidRPr="00505DE5">
        <w:rPr>
          <w:rFonts w:eastAsia="Calibri"/>
        </w:rPr>
        <w:t>Initially, the assumption was that ONLC would "host" the IOM/FON work.  However, consensus did not emerge on this proposal.  Eventually, consensus was reached that the Oregon Center for Nursing (OCN) would partner with the newly-formed Oregon Action Coalition</w:t>
      </w:r>
      <w:r w:rsidR="0054759B" w:rsidRPr="00505DE5">
        <w:rPr>
          <w:rFonts w:eastAsia="Calibri"/>
        </w:rPr>
        <w:t xml:space="preserve"> (OAC) </w:t>
      </w:r>
      <w:r w:rsidRPr="00505DE5">
        <w:rPr>
          <w:rFonts w:eastAsia="Calibri"/>
        </w:rPr>
        <w:t xml:space="preserve"> (</w:t>
      </w:r>
      <w:r w:rsidR="00751D00" w:rsidRPr="00505DE5">
        <w:rPr>
          <w:rFonts w:eastAsia="Calibri"/>
        </w:rPr>
        <w:t xml:space="preserve">May </w:t>
      </w:r>
      <w:r w:rsidRPr="00505DE5">
        <w:rPr>
          <w:rFonts w:eastAsia="Calibri"/>
        </w:rPr>
        <w:t>2012) which at the time was comprised of all the individuals interested in the IOM/FON work</w:t>
      </w:r>
      <w:r w:rsidR="00751D00" w:rsidRPr="00505DE5">
        <w:rPr>
          <w:rFonts w:eastAsia="Calibri"/>
        </w:rPr>
        <w:t xml:space="preserve"> and included the Northwest Health Foundation as one of the co-leads, along with the Oregon Center for Nursing</w:t>
      </w:r>
      <w:r w:rsidRPr="00505DE5">
        <w:rPr>
          <w:rFonts w:eastAsia="Calibri"/>
        </w:rPr>
        <w:t xml:space="preserve">. OAC struggled early on and </w:t>
      </w:r>
      <w:r w:rsidR="00191FC9" w:rsidRPr="00505DE5">
        <w:rPr>
          <w:rFonts w:eastAsia="Calibri"/>
        </w:rPr>
        <w:t xml:space="preserve">for various reasons, the work groups had to suspend their work due to external factors that had slowed progress and lack of funds to support a project related to the public perception of nurses/nursing. </w:t>
      </w:r>
    </w:p>
    <w:p w14:paraId="610FCB2F" w14:textId="77777777" w:rsidR="0054759B" w:rsidRPr="00505DE5" w:rsidRDefault="0054759B" w:rsidP="000039B1"/>
    <w:p w14:paraId="35F2BB38" w14:textId="66EEC7E1" w:rsidR="000039B1" w:rsidRPr="005901D3" w:rsidRDefault="007155F9" w:rsidP="000039B1">
      <w:r w:rsidRPr="00505DE5">
        <w:t xml:space="preserve">During the Winter of 2012 </w:t>
      </w:r>
      <w:r w:rsidR="0054759B" w:rsidRPr="00505DE5">
        <w:t xml:space="preserve">the </w:t>
      </w:r>
      <w:r w:rsidRPr="00505DE5">
        <w:t xml:space="preserve">Oregon Action Coalition Co-Lead </w:t>
      </w:r>
      <w:r w:rsidR="0054759B" w:rsidRPr="00505DE5">
        <w:t xml:space="preserve">from the Oregon Center for Nursing (Mary Rita Hurley, Executive Director of the Oregon Center for Nursing and Jake </w:t>
      </w:r>
      <w:proofErr w:type="spellStart"/>
      <w:r w:rsidR="0054759B" w:rsidRPr="00505DE5">
        <w:t>Creviston</w:t>
      </w:r>
      <w:proofErr w:type="spellEnd"/>
      <w:r w:rsidR="0054759B" w:rsidRPr="00505DE5">
        <w:t xml:space="preserve">, member of the </w:t>
      </w:r>
      <w:r w:rsidRPr="00505DE5">
        <w:t>Leadership Workgroup attended the National Future of Nursing Campaign for Action in Washington DC.  Returning with renewed vigor and they inspired the OAC to move into the future.  The OAC immediately began searching for, and found, a positive non-nursing Co-Lead, the Oregon Patient Safety Commission to replace the then vacant co-lead position</w:t>
      </w:r>
      <w:r w:rsidR="00A27B4D" w:rsidRPr="00505DE5">
        <w:t>. K</w:t>
      </w:r>
      <w:r w:rsidRPr="00505DE5">
        <w:t xml:space="preserve">eenly aware of their organizational struggles, </w:t>
      </w:r>
      <w:r w:rsidR="005901D3">
        <w:t xml:space="preserve">in the </w:t>
      </w:r>
      <w:proofErr w:type="gramStart"/>
      <w:r w:rsidR="005901D3">
        <w:t>Summer</w:t>
      </w:r>
      <w:proofErr w:type="gramEnd"/>
      <w:r w:rsidR="005901D3">
        <w:t xml:space="preserve"> of 2013, t</w:t>
      </w:r>
      <w:r w:rsidR="001A7483" w:rsidRPr="00505DE5">
        <w:t>he group</w:t>
      </w:r>
      <w:r w:rsidRPr="00505DE5">
        <w:t xml:space="preserve"> reached out </w:t>
      </w:r>
      <w:r w:rsidR="005901D3">
        <w:t>to Kristen Crusoe, Oregon Health &amp; Science University nursing faculty,</w:t>
      </w:r>
      <w:r w:rsidR="00505DE5" w:rsidRPr="00505DE5">
        <w:t xml:space="preserve"> </w:t>
      </w:r>
      <w:r w:rsidRPr="00505DE5">
        <w:t xml:space="preserve">to take the Action Coalition through </w:t>
      </w:r>
      <w:r w:rsidR="005901D3">
        <w:t>an</w:t>
      </w:r>
      <w:r w:rsidRPr="00505DE5">
        <w:t xml:space="preserve"> </w:t>
      </w:r>
      <w:r w:rsidR="005901D3" w:rsidRPr="00505DE5">
        <w:t xml:space="preserve">Appreciative Inquiry </w:t>
      </w:r>
      <w:r w:rsidRPr="00505DE5">
        <w:t>process</w:t>
      </w:r>
      <w:r w:rsidR="005901D3">
        <w:t>. Out of this work came a clearer</w:t>
      </w:r>
      <w:r w:rsidRPr="00505DE5">
        <w:t xml:space="preserve"> mission, vision, and directional focus that would guide the operational phase of the Future of Nursing Action Coalition for many years into the future.</w:t>
      </w:r>
      <w:r w:rsidR="00CA3809" w:rsidRPr="00505DE5">
        <w:t xml:space="preserve"> T</w:t>
      </w:r>
      <w:r w:rsidR="00EC60C2" w:rsidRPr="00505DE5">
        <w:rPr>
          <w:rFonts w:eastAsia="Calibri" w:cs="Times New Roman"/>
        </w:rPr>
        <w:t xml:space="preserve">he OAC </w:t>
      </w:r>
      <w:r w:rsidR="00191FC9" w:rsidRPr="00505DE5">
        <w:rPr>
          <w:rFonts w:eastAsia="Calibri" w:cs="Times New Roman"/>
        </w:rPr>
        <w:t>re-</w:t>
      </w:r>
      <w:r w:rsidR="00EC60C2" w:rsidRPr="00505DE5">
        <w:rPr>
          <w:rFonts w:eastAsia="Calibri" w:cs="Times New Roman"/>
        </w:rPr>
        <w:t xml:space="preserve">organized, established leadership, and is </w:t>
      </w:r>
      <w:r w:rsidR="001A7483" w:rsidRPr="00505DE5">
        <w:rPr>
          <w:rFonts w:eastAsia="Calibri" w:cs="Times New Roman"/>
        </w:rPr>
        <w:t>actively engaged in moving</w:t>
      </w:r>
      <w:r w:rsidR="00505DE5" w:rsidRPr="00505DE5">
        <w:rPr>
          <w:rFonts w:eastAsia="Calibri" w:cs="Times New Roman"/>
        </w:rPr>
        <w:t xml:space="preserve"> its major priorities.</w:t>
      </w:r>
      <w:r w:rsidR="00EC60C2" w:rsidRPr="00505DE5">
        <w:rPr>
          <w:rFonts w:eastAsia="Calibri" w:cs="Times New Roman"/>
        </w:rPr>
        <w:t xml:space="preserve">  ONLC continues its supporting role in a variety of ways. </w:t>
      </w:r>
    </w:p>
    <w:p w14:paraId="546CCA8C" w14:textId="77777777" w:rsidR="00757825" w:rsidRDefault="00757825" w:rsidP="001A7483">
      <w:pPr>
        <w:spacing w:before="120"/>
        <w:ind w:right="-720"/>
      </w:pPr>
    </w:p>
    <w:p w14:paraId="297BA599" w14:textId="73BA7D7B" w:rsidR="007155F9" w:rsidRPr="00505DE5" w:rsidRDefault="000039B1" w:rsidP="001A7483">
      <w:pPr>
        <w:spacing w:before="120"/>
        <w:ind w:right="-720"/>
        <w:rPr>
          <w:rFonts w:eastAsia="Calibri"/>
        </w:rPr>
      </w:pPr>
      <w:r w:rsidRPr="00505DE5">
        <w:t>Relationship of the OAC</w:t>
      </w:r>
      <w:r w:rsidRPr="00505DE5">
        <w:rPr>
          <w:noProof/>
        </w:rPr>
        <w:t xml:space="preserve"> to the community, 2013</w:t>
      </w:r>
    </w:p>
    <w:p w14:paraId="078CAE3C" w14:textId="4209E357" w:rsidR="00F72873" w:rsidRPr="00505DE5" w:rsidRDefault="003B7E92" w:rsidP="00AB25C3">
      <w:pPr>
        <w:pStyle w:val="Caption"/>
        <w:rPr>
          <w:sz w:val="22"/>
          <w:szCs w:val="22"/>
        </w:rPr>
      </w:pPr>
      <w:r w:rsidRPr="00505DE5">
        <w:rPr>
          <w:noProof/>
          <w:sz w:val="22"/>
          <w:szCs w:val="22"/>
        </w:rPr>
        <w:drawing>
          <wp:anchor distT="0" distB="0" distL="114300" distR="114300" simplePos="0" relativeHeight="251661312" behindDoc="1" locked="0" layoutInCell="1" allowOverlap="1" wp14:anchorId="23D7B6C8" wp14:editId="10635979">
            <wp:simplePos x="0" y="0"/>
            <wp:positionH relativeFrom="column">
              <wp:posOffset>1133475</wp:posOffset>
            </wp:positionH>
            <wp:positionV relativeFrom="paragraph">
              <wp:posOffset>105410</wp:posOffset>
            </wp:positionV>
            <wp:extent cx="3060700" cy="3078480"/>
            <wp:effectExtent l="0" t="0" r="12700" b="0"/>
            <wp:wrapTight wrapText="bothSides">
              <wp:wrapPolygon edited="0">
                <wp:start x="8604" y="0"/>
                <wp:lineTo x="7170" y="178"/>
                <wp:lineTo x="2868" y="2317"/>
                <wp:lineTo x="2689" y="3030"/>
                <wp:lineTo x="717" y="5703"/>
                <wp:lineTo x="0" y="8020"/>
                <wp:lineTo x="0" y="12653"/>
                <wp:lineTo x="179" y="14257"/>
                <wp:lineTo x="1613" y="17109"/>
                <wp:lineTo x="1613" y="17287"/>
                <wp:lineTo x="4840" y="20139"/>
                <wp:lineTo x="8066" y="21386"/>
                <wp:lineTo x="8604" y="21386"/>
                <wp:lineTo x="12906" y="21386"/>
                <wp:lineTo x="13444" y="21386"/>
                <wp:lineTo x="16671" y="20139"/>
                <wp:lineTo x="20076" y="17109"/>
                <wp:lineTo x="21331" y="14257"/>
                <wp:lineTo x="21510" y="12653"/>
                <wp:lineTo x="21510" y="8020"/>
                <wp:lineTo x="20793" y="5703"/>
                <wp:lineTo x="18822" y="3030"/>
                <wp:lineTo x="18642" y="2317"/>
                <wp:lineTo x="14340" y="178"/>
                <wp:lineTo x="12906" y="0"/>
                <wp:lineTo x="860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3078480"/>
                    </a:xfrm>
                    <a:prstGeom prst="rect">
                      <a:avLst/>
                    </a:prstGeom>
                    <a:noFill/>
                  </pic:spPr>
                </pic:pic>
              </a:graphicData>
            </a:graphic>
            <wp14:sizeRelH relativeFrom="page">
              <wp14:pctWidth>0</wp14:pctWidth>
            </wp14:sizeRelH>
            <wp14:sizeRelV relativeFrom="page">
              <wp14:pctHeight>0</wp14:pctHeight>
            </wp14:sizeRelV>
          </wp:anchor>
        </w:drawing>
      </w:r>
      <w:r w:rsidR="00A27B4D" w:rsidRPr="00505DE5">
        <w:rPr>
          <w:sz w:val="22"/>
          <w:szCs w:val="22"/>
        </w:rPr>
        <w:t xml:space="preserve">  </w:t>
      </w:r>
    </w:p>
    <w:p w14:paraId="3B04EA7F" w14:textId="77777777" w:rsidR="00A64C8D" w:rsidRPr="00505DE5" w:rsidRDefault="006E367B" w:rsidP="00AB25C3">
      <w:pPr>
        <w:pStyle w:val="Caption"/>
        <w:rPr>
          <w:sz w:val="22"/>
          <w:szCs w:val="22"/>
        </w:rPr>
      </w:pPr>
      <w:r w:rsidRPr="00505DE5">
        <w:rPr>
          <w:sz w:val="22"/>
          <w:szCs w:val="22"/>
        </w:rPr>
        <w:tab/>
      </w:r>
    </w:p>
    <w:p w14:paraId="46A4D48A" w14:textId="4A97F11E" w:rsidR="00F72873" w:rsidRPr="00505DE5" w:rsidRDefault="00F72873" w:rsidP="00F72873">
      <w:pPr>
        <w:pStyle w:val="Body"/>
        <w:spacing w:line="276" w:lineRule="auto"/>
        <w:rPr>
          <w:rFonts w:ascii="Trebuchet MS" w:hAnsi="Trebuchet MS" w:cs="Arial"/>
          <w:b/>
          <w:color w:val="auto"/>
          <w:sz w:val="22"/>
          <w:szCs w:val="22"/>
        </w:rPr>
      </w:pPr>
      <w:r w:rsidRPr="00505DE5">
        <w:rPr>
          <w:rFonts w:ascii="Trebuchet MS" w:hAnsi="Trebuchet MS" w:cs="Arial"/>
          <w:b/>
          <w:color w:val="auto"/>
          <w:sz w:val="22"/>
          <w:szCs w:val="22"/>
        </w:rPr>
        <w:br w:type="page"/>
      </w:r>
    </w:p>
    <w:p w14:paraId="3C7A9A22" w14:textId="77777777" w:rsidR="00D21D1F" w:rsidRPr="00505DE5" w:rsidRDefault="00D21D1F" w:rsidP="00AB25C3">
      <w:pPr>
        <w:rPr>
          <w:rFonts w:eastAsia="Calibri"/>
          <w:b/>
        </w:rPr>
      </w:pPr>
      <w:r w:rsidRPr="00505DE5">
        <w:rPr>
          <w:rFonts w:eastAsia="Calibri"/>
          <w:b/>
        </w:rPr>
        <w:lastRenderedPageBreak/>
        <w:t>History of Oregon's Nursing Leadership Groups</w:t>
      </w:r>
    </w:p>
    <w:p w14:paraId="4677E8B0" w14:textId="77777777" w:rsidR="00D21D1F" w:rsidRPr="00505DE5" w:rsidRDefault="00D21D1F" w:rsidP="00AB25C3">
      <w:pPr>
        <w:rPr>
          <w:rFonts w:eastAsia="Calibri"/>
        </w:rPr>
      </w:pPr>
    </w:p>
    <w:p w14:paraId="012675B8" w14:textId="497E57B4" w:rsidR="00F72873" w:rsidRPr="00505DE5" w:rsidRDefault="00ED2DB4" w:rsidP="00ED2DB4">
      <w:pPr>
        <w:tabs>
          <w:tab w:val="left" w:pos="1260"/>
        </w:tabs>
        <w:rPr>
          <w:rFonts w:eastAsia="Calibri"/>
        </w:rPr>
      </w:pPr>
      <w:r>
        <w:rPr>
          <w:rFonts w:eastAsia="Calibri"/>
        </w:rPr>
        <w:t>Prepared by</w:t>
      </w:r>
      <w:r>
        <w:rPr>
          <w:rFonts w:eastAsia="Calibri"/>
        </w:rPr>
        <w:tab/>
      </w:r>
      <w:bookmarkStart w:id="0" w:name="_GoBack"/>
      <w:bookmarkEnd w:id="0"/>
      <w:r w:rsidR="00D21D1F" w:rsidRPr="00505DE5">
        <w:rPr>
          <w:rFonts w:eastAsia="Calibri"/>
        </w:rPr>
        <w:t xml:space="preserve">Sue B. Davidson, PhD, RN, CNS </w:t>
      </w:r>
    </w:p>
    <w:p w14:paraId="3B7EB5C9" w14:textId="2B990F44" w:rsidR="00F72873" w:rsidRPr="00505DE5" w:rsidRDefault="00ED2DB4" w:rsidP="00ED2DB4">
      <w:pPr>
        <w:tabs>
          <w:tab w:val="left" w:pos="1260"/>
        </w:tabs>
        <w:rPr>
          <w:rFonts w:eastAsia="Calibri"/>
        </w:rPr>
      </w:pPr>
      <w:r>
        <w:rPr>
          <w:rFonts w:eastAsia="Calibri"/>
        </w:rPr>
        <w:tab/>
      </w:r>
      <w:r w:rsidR="00D21D1F" w:rsidRPr="00505DE5">
        <w:rPr>
          <w:rFonts w:eastAsia="Calibri"/>
        </w:rPr>
        <w:t>Oregon Center for Nursing</w:t>
      </w:r>
    </w:p>
    <w:p w14:paraId="0710C4BA" w14:textId="77777777" w:rsidR="00D21D1F" w:rsidRPr="00505DE5" w:rsidRDefault="00D21D1F" w:rsidP="00AB25C3">
      <w:pPr>
        <w:rPr>
          <w:rFonts w:eastAsia="Calibri"/>
        </w:rPr>
      </w:pPr>
      <w:r w:rsidRPr="00505DE5">
        <w:rPr>
          <w:rFonts w:eastAsia="Calibri"/>
        </w:rPr>
        <w:t>July 17, 2014</w:t>
      </w:r>
    </w:p>
    <w:p w14:paraId="2957D74F" w14:textId="77777777" w:rsidR="00D21D1F" w:rsidRPr="00505DE5" w:rsidRDefault="00D21D1F" w:rsidP="00AB25C3">
      <w:pPr>
        <w:rPr>
          <w:rFonts w:eastAsia="Calibri"/>
        </w:rPr>
      </w:pPr>
    </w:p>
    <w:p w14:paraId="29EBACF8" w14:textId="77777777" w:rsidR="00D21D1F" w:rsidRPr="00505DE5" w:rsidRDefault="00D21D1F" w:rsidP="00AB25C3">
      <w:pPr>
        <w:rPr>
          <w:rFonts w:eastAsia="Calibri"/>
        </w:rPr>
      </w:pPr>
    </w:p>
    <w:p w14:paraId="51577392" w14:textId="77777777" w:rsidR="00D21D1F" w:rsidRPr="00505DE5" w:rsidRDefault="00D21D1F" w:rsidP="00AB25C3">
      <w:pPr>
        <w:rPr>
          <w:rFonts w:eastAsia="Calibri"/>
        </w:rPr>
      </w:pPr>
      <w:r w:rsidRPr="00505DE5">
        <w:rPr>
          <w:rFonts w:eastAsia="Calibri"/>
        </w:rPr>
        <w:tab/>
        <w:t>The Oregon Nursing Leadership Council (ONLC) was formed when nursing leaders in the state became concerned over the looming shortage of nurses. In 1999, the Oregon Tri-Council (comprised of Oregon Nurses Association (ONA), Northwest Organization of Nurse Executives (NWONE), Oregon State Board of Nursing (OSBN), NLN-Oregon Affiliate (National League of Nursing)</w:t>
      </w:r>
      <w:proofErr w:type="gramStart"/>
      <w:r w:rsidRPr="00505DE5">
        <w:rPr>
          <w:rFonts w:eastAsia="Calibri"/>
        </w:rPr>
        <w:t>,  Oregon</w:t>
      </w:r>
      <w:proofErr w:type="gramEnd"/>
      <w:r w:rsidRPr="00505DE5">
        <w:rPr>
          <w:rFonts w:eastAsia="Calibri"/>
        </w:rPr>
        <w:t xml:space="preserve"> Association of Associate Degree Programs (OCAP) and deans of schools of nursing (OCD) began meeting to develop a plan to address the shortage.  Several conferences were held to achieve consensus and create a master plan at the state level.  The group transformed its purpose and focus and became known as the Oregon Nurses Leadership </w:t>
      </w:r>
      <w:proofErr w:type="gramStart"/>
      <w:r w:rsidRPr="00505DE5">
        <w:rPr>
          <w:rFonts w:eastAsia="Calibri"/>
        </w:rPr>
        <w:t>Council which</w:t>
      </w:r>
      <w:proofErr w:type="gramEnd"/>
      <w:r w:rsidRPr="00505DE5">
        <w:rPr>
          <w:rFonts w:eastAsia="Calibri"/>
        </w:rPr>
        <w:t xml:space="preserve"> was created to lead this work.  </w:t>
      </w:r>
    </w:p>
    <w:p w14:paraId="22F97AD6" w14:textId="77777777" w:rsidR="00D21D1F" w:rsidRPr="00505DE5" w:rsidRDefault="00D21D1F" w:rsidP="00AB25C3">
      <w:pPr>
        <w:rPr>
          <w:rFonts w:eastAsia="Calibri"/>
        </w:rPr>
      </w:pPr>
    </w:p>
    <w:p w14:paraId="57EA3291" w14:textId="77777777" w:rsidR="00D21D1F" w:rsidRPr="00505DE5" w:rsidRDefault="00D21D1F" w:rsidP="00AB25C3">
      <w:pPr>
        <w:rPr>
          <w:rFonts w:eastAsia="Calibri"/>
        </w:rPr>
      </w:pPr>
      <w:r w:rsidRPr="00505DE5">
        <w:rPr>
          <w:rFonts w:eastAsia="Calibri"/>
        </w:rPr>
        <w:tab/>
        <w:t xml:space="preserve">The ONLC members consisted of three representatives from each of the following groups:  ONA, NWONE, OCAP, Oregon Council of Deans, with an ex officio member from the OSBN.   The ONLC developed a comprehensive strategic plan using a consensus model. Two goals addressed changes needed in nursing education, two goals addressed work place/practice changes and the fifth goal addressed the need to establish a nursing workforce center.  </w:t>
      </w:r>
    </w:p>
    <w:p w14:paraId="4EA2C1D0" w14:textId="77777777" w:rsidR="00D21D1F" w:rsidRPr="00505DE5" w:rsidRDefault="00D21D1F" w:rsidP="00AB25C3">
      <w:pPr>
        <w:rPr>
          <w:rFonts w:eastAsia="Calibri"/>
        </w:rPr>
      </w:pPr>
    </w:p>
    <w:p w14:paraId="54F219EF" w14:textId="77777777" w:rsidR="00D21D1F" w:rsidRPr="00505DE5" w:rsidRDefault="00D21D1F" w:rsidP="00AB25C3">
      <w:pPr>
        <w:rPr>
          <w:rFonts w:eastAsia="Calibri"/>
        </w:rPr>
      </w:pPr>
      <w:r w:rsidRPr="00505DE5">
        <w:rPr>
          <w:rFonts w:eastAsia="Calibri"/>
        </w:rPr>
        <w:tab/>
        <w:t xml:space="preserve">In 2002, a subcommittee of the ONLC was established to address the strategic goal related to aligning nursing education curricula with emerging nursing practice and changes in health care.  Through a year of dialogue and unprecedented collaboration, the Oregon Consortium of Nursing Education (OCNE) was created as one strategy to fulfill this strategic goal. The outcome of the OCNE consortium involved creating a competency based curriculum shared by community colleges and the Oregon Health &amp; Science University (OHSU) School of Nursing (SON).  The curriculum is a baccalaureate curriculum and allows community college students to earn an associate degree in nursing after completion of the first three years and provides opportunity for all consortium students to complete the baccalaureate degree in four years through a seamless system of education.  Through funding from numerous grants and awards, the shared curriculum was developed </w:t>
      </w:r>
      <w:proofErr w:type="gramStart"/>
      <w:r w:rsidRPr="00505DE5">
        <w:rPr>
          <w:rFonts w:eastAsia="Calibri"/>
        </w:rPr>
        <w:t>between 2003 - 2006</w:t>
      </w:r>
      <w:proofErr w:type="gramEnd"/>
      <w:r w:rsidRPr="00505DE5">
        <w:rPr>
          <w:rFonts w:eastAsia="Calibri"/>
        </w:rPr>
        <w:t xml:space="preserve"> and the first wave of schools launched implementation in 2006.  OCNE currently has nine community college partners and includes the five campuses of OHSU SON.  The partnership is sustained through a governing structure featuring collaborative leadership and a committee structure that supports curriculum, research and evaluation and education innovation.   </w:t>
      </w:r>
    </w:p>
    <w:p w14:paraId="66D9C9B4" w14:textId="77777777" w:rsidR="00D21D1F" w:rsidRPr="00505DE5" w:rsidRDefault="00D21D1F" w:rsidP="00AB25C3">
      <w:pPr>
        <w:rPr>
          <w:rFonts w:eastAsia="Calibri"/>
        </w:rPr>
      </w:pPr>
    </w:p>
    <w:p w14:paraId="4C1BDD19" w14:textId="77777777" w:rsidR="00D21D1F" w:rsidRPr="00505DE5" w:rsidRDefault="00D21D1F" w:rsidP="00AB25C3">
      <w:pPr>
        <w:rPr>
          <w:rFonts w:eastAsia="Calibri"/>
        </w:rPr>
      </w:pPr>
      <w:r w:rsidRPr="00505DE5">
        <w:rPr>
          <w:rFonts w:eastAsia="Calibri"/>
        </w:rPr>
        <w:lastRenderedPageBreak/>
        <w:tab/>
        <w:t xml:space="preserve">In 2009, ONLC approved the formation and development of an OCN (Oregon Center for Nursing) to extend this work and in order to have a 501c3 </w:t>
      </w:r>
      <w:r w:rsidR="00505DE5" w:rsidRPr="00505DE5">
        <w:rPr>
          <w:rFonts w:eastAsia="Calibri"/>
        </w:rPr>
        <w:t>entity that</w:t>
      </w:r>
      <w:r w:rsidRPr="00505DE5">
        <w:rPr>
          <w:rFonts w:eastAsia="Calibri"/>
        </w:rPr>
        <w:t xml:space="preserve"> could cont</w:t>
      </w:r>
      <w:r w:rsidR="00505DE5">
        <w:rPr>
          <w:rFonts w:eastAsia="Calibri"/>
        </w:rPr>
        <w:t>inue work on the shortage. The C</w:t>
      </w:r>
      <w:r w:rsidRPr="00505DE5">
        <w:rPr>
          <w:rFonts w:eastAsia="Calibri"/>
        </w:rPr>
        <w:t>enter has focused on workforce analysis in its early years as well as publishing various reports on nursing educatio</w:t>
      </w:r>
      <w:r w:rsidR="00505DE5">
        <w:rPr>
          <w:rFonts w:eastAsia="Calibri"/>
        </w:rPr>
        <w:t xml:space="preserve">n, nursing practice, and other </w:t>
      </w:r>
      <w:r w:rsidRPr="00505DE5">
        <w:rPr>
          <w:rFonts w:eastAsia="Calibri"/>
        </w:rPr>
        <w:t xml:space="preserve">aspects of the shortage. </w:t>
      </w:r>
      <w:proofErr w:type="gramStart"/>
      <w:r w:rsidRPr="00505DE5">
        <w:rPr>
          <w:rFonts w:eastAsia="Calibri"/>
        </w:rPr>
        <w:t>(See Figure).</w:t>
      </w:r>
      <w:proofErr w:type="gramEnd"/>
      <w:r w:rsidRPr="00505DE5">
        <w:rPr>
          <w:rFonts w:eastAsia="Calibri"/>
        </w:rPr>
        <w:t xml:space="preserve">  </w:t>
      </w:r>
    </w:p>
    <w:p w14:paraId="63FDF8B3" w14:textId="77777777" w:rsidR="00D21D1F" w:rsidRPr="00505DE5" w:rsidRDefault="00732CD1" w:rsidP="00AB25C3">
      <w:pPr>
        <w:rPr>
          <w:rFonts w:eastAsia="Calibri"/>
        </w:rPr>
      </w:pPr>
      <w:r w:rsidRPr="00505DE5">
        <w:rPr>
          <w:rFonts w:eastAsia="Calibri"/>
          <w:noProof/>
        </w:rPr>
        <w:drawing>
          <wp:anchor distT="0" distB="0" distL="114300" distR="114300" simplePos="0" relativeHeight="251662336" behindDoc="0" locked="0" layoutInCell="1" allowOverlap="1" wp14:anchorId="0179CDA3" wp14:editId="38D28FE0">
            <wp:simplePos x="0" y="0"/>
            <wp:positionH relativeFrom="column">
              <wp:posOffset>253365</wp:posOffset>
            </wp:positionH>
            <wp:positionV relativeFrom="paragraph">
              <wp:posOffset>177800</wp:posOffset>
            </wp:positionV>
            <wp:extent cx="4301490" cy="2705100"/>
            <wp:effectExtent l="0" t="0" r="0" b="12700"/>
            <wp:wrapTight wrapText="bothSides">
              <wp:wrapPolygon edited="0">
                <wp:start x="0" y="0"/>
                <wp:lineTo x="0" y="21499"/>
                <wp:lineTo x="21428" y="21499"/>
                <wp:lineTo x="214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0126" r="9677" b="20193"/>
                    <a:stretch/>
                  </pic:blipFill>
                  <pic:spPr bwMode="auto">
                    <a:xfrm>
                      <a:off x="0" y="0"/>
                      <a:ext cx="4301490" cy="270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3AC518" w14:textId="77777777" w:rsidR="00F72873" w:rsidRPr="00505DE5" w:rsidRDefault="00F72873" w:rsidP="00AB25C3">
      <w:pPr>
        <w:rPr>
          <w:rFonts w:eastAsia="Calibri"/>
          <w:noProof/>
        </w:rPr>
      </w:pPr>
    </w:p>
    <w:p w14:paraId="66A7E9EE" w14:textId="77777777" w:rsidR="00732CD1" w:rsidRPr="00505DE5" w:rsidRDefault="00732CD1" w:rsidP="00AB25C3">
      <w:pPr>
        <w:rPr>
          <w:rFonts w:eastAsia="Calibri"/>
        </w:rPr>
      </w:pPr>
    </w:p>
    <w:p w14:paraId="52C642DA" w14:textId="77777777" w:rsidR="00732CD1" w:rsidRPr="00505DE5" w:rsidRDefault="00732CD1" w:rsidP="00AB25C3">
      <w:pPr>
        <w:rPr>
          <w:rFonts w:eastAsia="Calibri"/>
        </w:rPr>
      </w:pPr>
    </w:p>
    <w:p w14:paraId="1AFF748C" w14:textId="77777777" w:rsidR="00732CD1" w:rsidRPr="00505DE5" w:rsidRDefault="00732CD1" w:rsidP="00AB25C3">
      <w:pPr>
        <w:rPr>
          <w:rFonts w:eastAsia="Calibri"/>
        </w:rPr>
      </w:pPr>
    </w:p>
    <w:p w14:paraId="5526E00C" w14:textId="77777777" w:rsidR="00732CD1" w:rsidRPr="00505DE5" w:rsidRDefault="00732CD1" w:rsidP="00AB25C3">
      <w:pPr>
        <w:rPr>
          <w:rFonts w:eastAsia="Calibri"/>
        </w:rPr>
      </w:pPr>
    </w:p>
    <w:p w14:paraId="4F6E073F" w14:textId="77777777" w:rsidR="00732CD1" w:rsidRPr="00505DE5" w:rsidRDefault="00732CD1" w:rsidP="00AB25C3">
      <w:pPr>
        <w:rPr>
          <w:rFonts w:eastAsia="Calibri"/>
        </w:rPr>
      </w:pPr>
    </w:p>
    <w:p w14:paraId="4B18E263" w14:textId="77777777" w:rsidR="00732CD1" w:rsidRPr="00505DE5" w:rsidRDefault="00732CD1" w:rsidP="00AB25C3">
      <w:pPr>
        <w:rPr>
          <w:rFonts w:eastAsia="Calibri"/>
        </w:rPr>
      </w:pPr>
    </w:p>
    <w:p w14:paraId="14B1DC64" w14:textId="77777777" w:rsidR="00732CD1" w:rsidRPr="00505DE5" w:rsidRDefault="00732CD1" w:rsidP="00AB25C3">
      <w:pPr>
        <w:rPr>
          <w:rFonts w:eastAsia="Calibri"/>
        </w:rPr>
      </w:pPr>
    </w:p>
    <w:p w14:paraId="06609570" w14:textId="77777777" w:rsidR="00732CD1" w:rsidRPr="00505DE5" w:rsidRDefault="00732CD1" w:rsidP="00AB25C3">
      <w:pPr>
        <w:rPr>
          <w:rFonts w:eastAsia="Calibri"/>
        </w:rPr>
      </w:pPr>
    </w:p>
    <w:p w14:paraId="4251AA80" w14:textId="77777777" w:rsidR="00732CD1" w:rsidRPr="00505DE5" w:rsidRDefault="00732CD1" w:rsidP="00AB25C3">
      <w:pPr>
        <w:rPr>
          <w:rFonts w:eastAsia="Calibri"/>
        </w:rPr>
      </w:pPr>
    </w:p>
    <w:p w14:paraId="5206CEE9" w14:textId="77777777" w:rsidR="00732CD1" w:rsidRPr="00505DE5" w:rsidRDefault="00732CD1" w:rsidP="00AB25C3">
      <w:pPr>
        <w:rPr>
          <w:rFonts w:eastAsia="Calibri"/>
        </w:rPr>
      </w:pPr>
    </w:p>
    <w:p w14:paraId="6A3C9563" w14:textId="77777777" w:rsidR="00732CD1" w:rsidRPr="00505DE5" w:rsidRDefault="00732CD1" w:rsidP="00AB25C3">
      <w:pPr>
        <w:rPr>
          <w:rFonts w:eastAsia="Calibri"/>
        </w:rPr>
      </w:pPr>
    </w:p>
    <w:p w14:paraId="313BE184" w14:textId="77777777" w:rsidR="00732CD1" w:rsidRPr="00505DE5" w:rsidRDefault="00732CD1" w:rsidP="00AB25C3">
      <w:pPr>
        <w:rPr>
          <w:rFonts w:eastAsia="Calibri"/>
        </w:rPr>
      </w:pPr>
    </w:p>
    <w:p w14:paraId="614743AB" w14:textId="77777777" w:rsidR="00732CD1" w:rsidRPr="00505DE5" w:rsidRDefault="00732CD1" w:rsidP="00AB25C3">
      <w:pPr>
        <w:rPr>
          <w:rFonts w:eastAsia="Calibri"/>
        </w:rPr>
      </w:pPr>
    </w:p>
    <w:p w14:paraId="05FBD23D" w14:textId="77777777" w:rsidR="00732CD1" w:rsidRPr="00505DE5" w:rsidRDefault="00732CD1" w:rsidP="00AB25C3">
      <w:pPr>
        <w:rPr>
          <w:rFonts w:eastAsia="Calibri"/>
        </w:rPr>
      </w:pPr>
    </w:p>
    <w:p w14:paraId="28BD1CD8" w14:textId="77777777" w:rsidR="00732CD1" w:rsidRPr="00505DE5" w:rsidRDefault="00732CD1" w:rsidP="00AB25C3">
      <w:pPr>
        <w:rPr>
          <w:rFonts w:eastAsia="Calibri"/>
        </w:rPr>
      </w:pPr>
    </w:p>
    <w:p w14:paraId="7A084429" w14:textId="77777777" w:rsidR="00732CD1" w:rsidRPr="00505DE5" w:rsidRDefault="00732CD1" w:rsidP="00AB25C3">
      <w:pPr>
        <w:rPr>
          <w:rFonts w:eastAsia="Calibri"/>
        </w:rPr>
      </w:pPr>
    </w:p>
    <w:p w14:paraId="2A2BD3DB" w14:textId="77777777" w:rsidR="00F72873" w:rsidRPr="00505DE5" w:rsidRDefault="00F72873" w:rsidP="00AB25C3">
      <w:pPr>
        <w:rPr>
          <w:rFonts w:eastAsia="Calibri"/>
        </w:rPr>
      </w:pPr>
      <w:r w:rsidRPr="00505DE5">
        <w:rPr>
          <w:rFonts w:eastAsia="Calibri"/>
        </w:rPr>
        <w:t>Abbreviations:</w:t>
      </w:r>
    </w:p>
    <w:p w14:paraId="6E6B2EE1" w14:textId="77777777" w:rsidR="00F72873" w:rsidRPr="00505DE5" w:rsidRDefault="00F72873" w:rsidP="00AB25C3">
      <w:pPr>
        <w:rPr>
          <w:rFonts w:eastAsia="Calibri"/>
        </w:rPr>
      </w:pPr>
      <w:r w:rsidRPr="00505DE5">
        <w:rPr>
          <w:rFonts w:eastAsia="Calibri"/>
        </w:rPr>
        <w:t xml:space="preserve"> </w:t>
      </w:r>
    </w:p>
    <w:p w14:paraId="20F26207" w14:textId="77777777" w:rsidR="00F72873" w:rsidRPr="00505DE5" w:rsidRDefault="00F72873" w:rsidP="00AB25C3">
      <w:pPr>
        <w:rPr>
          <w:rFonts w:eastAsia="Calibri"/>
        </w:rPr>
      </w:pPr>
      <w:r w:rsidRPr="00505DE5">
        <w:rPr>
          <w:rFonts w:eastAsia="Calibri"/>
        </w:rPr>
        <w:t xml:space="preserve">IOM/FON = </w:t>
      </w:r>
      <w:r w:rsidRPr="00505DE5">
        <w:rPr>
          <w:rFonts w:eastAsia="Calibri"/>
        </w:rPr>
        <w:tab/>
        <w:t xml:space="preserve">Institute of Medicine/Future of Nursing </w:t>
      </w:r>
    </w:p>
    <w:p w14:paraId="0DA77CCA" w14:textId="77777777" w:rsidR="00F72873" w:rsidRPr="00505DE5" w:rsidRDefault="00F72873" w:rsidP="00AB25C3">
      <w:pPr>
        <w:rPr>
          <w:rFonts w:eastAsia="Calibri"/>
        </w:rPr>
      </w:pPr>
      <w:r w:rsidRPr="00505DE5">
        <w:rPr>
          <w:rFonts w:eastAsia="Calibri"/>
        </w:rPr>
        <w:t xml:space="preserve">NLN = </w:t>
      </w:r>
      <w:r w:rsidRPr="00505DE5">
        <w:rPr>
          <w:rFonts w:eastAsia="Calibri"/>
        </w:rPr>
        <w:tab/>
        <w:t>National League for Nursing</w:t>
      </w:r>
    </w:p>
    <w:p w14:paraId="6D6B077B" w14:textId="77777777" w:rsidR="00F72873" w:rsidRPr="00505DE5" w:rsidRDefault="00F72873" w:rsidP="00AB25C3">
      <w:pPr>
        <w:rPr>
          <w:rFonts w:eastAsia="Calibri"/>
        </w:rPr>
      </w:pPr>
      <w:r w:rsidRPr="00505DE5">
        <w:rPr>
          <w:rFonts w:eastAsia="Calibri"/>
        </w:rPr>
        <w:t>NWONE =</w:t>
      </w:r>
      <w:r w:rsidRPr="00505DE5">
        <w:rPr>
          <w:rFonts w:eastAsia="Calibri"/>
        </w:rPr>
        <w:tab/>
        <w:t>Northwest Organization of Nurse Executives</w:t>
      </w:r>
    </w:p>
    <w:p w14:paraId="3E0AD911" w14:textId="77777777" w:rsidR="00F72873" w:rsidRPr="00505DE5" w:rsidRDefault="00F72873" w:rsidP="00AB25C3">
      <w:pPr>
        <w:rPr>
          <w:rFonts w:eastAsia="Calibri"/>
        </w:rPr>
      </w:pPr>
      <w:r w:rsidRPr="00505DE5">
        <w:rPr>
          <w:rFonts w:eastAsia="Calibri"/>
        </w:rPr>
        <w:t xml:space="preserve">OCAP = </w:t>
      </w:r>
      <w:r w:rsidRPr="00505DE5">
        <w:rPr>
          <w:rFonts w:eastAsia="Calibri"/>
        </w:rPr>
        <w:tab/>
        <w:t>Oregon Consortium of Associate Programs</w:t>
      </w:r>
    </w:p>
    <w:p w14:paraId="413643DB" w14:textId="77777777" w:rsidR="00F72873" w:rsidRPr="00505DE5" w:rsidRDefault="00F72873" w:rsidP="00AB25C3">
      <w:pPr>
        <w:rPr>
          <w:rFonts w:eastAsia="Calibri"/>
        </w:rPr>
      </w:pPr>
      <w:r w:rsidRPr="00505DE5">
        <w:rPr>
          <w:rFonts w:eastAsia="Calibri"/>
        </w:rPr>
        <w:t>OCD</w:t>
      </w:r>
      <w:r w:rsidR="00505DE5">
        <w:rPr>
          <w:rFonts w:eastAsia="Calibri"/>
        </w:rPr>
        <w:t xml:space="preserve"> = </w:t>
      </w:r>
      <w:r w:rsidR="00505DE5">
        <w:rPr>
          <w:rFonts w:eastAsia="Calibri"/>
        </w:rPr>
        <w:tab/>
      </w:r>
      <w:r w:rsidR="00505DE5">
        <w:rPr>
          <w:rFonts w:eastAsia="Calibri"/>
        </w:rPr>
        <w:tab/>
      </w:r>
      <w:r w:rsidRPr="00505DE5">
        <w:rPr>
          <w:rFonts w:eastAsia="Calibri"/>
        </w:rPr>
        <w:t xml:space="preserve">Oregon Council of Deans </w:t>
      </w:r>
    </w:p>
    <w:p w14:paraId="59D60ADD" w14:textId="77777777" w:rsidR="00F72873" w:rsidRPr="00505DE5" w:rsidRDefault="00505DE5" w:rsidP="00AB25C3">
      <w:pPr>
        <w:rPr>
          <w:rFonts w:eastAsia="Calibri"/>
        </w:rPr>
      </w:pPr>
      <w:r>
        <w:rPr>
          <w:rFonts w:eastAsia="Calibri"/>
        </w:rPr>
        <w:t xml:space="preserve">OCN = </w:t>
      </w:r>
      <w:r>
        <w:rPr>
          <w:rFonts w:eastAsia="Calibri"/>
        </w:rPr>
        <w:tab/>
      </w:r>
      <w:r>
        <w:rPr>
          <w:rFonts w:eastAsia="Calibri"/>
        </w:rPr>
        <w:tab/>
      </w:r>
      <w:r w:rsidR="00F72873" w:rsidRPr="00505DE5">
        <w:rPr>
          <w:rFonts w:eastAsia="Calibri"/>
        </w:rPr>
        <w:t>Oregon Center for Nursing</w:t>
      </w:r>
    </w:p>
    <w:p w14:paraId="036BA61E" w14:textId="77777777" w:rsidR="00F72873" w:rsidRPr="00505DE5" w:rsidRDefault="00F72873" w:rsidP="00AB25C3">
      <w:pPr>
        <w:rPr>
          <w:rFonts w:eastAsia="Calibri"/>
        </w:rPr>
      </w:pPr>
      <w:r w:rsidRPr="00505DE5">
        <w:rPr>
          <w:rFonts w:eastAsia="Calibri"/>
        </w:rPr>
        <w:t xml:space="preserve">OCNE = </w:t>
      </w:r>
      <w:r w:rsidRPr="00505DE5">
        <w:rPr>
          <w:rFonts w:eastAsia="Calibri"/>
        </w:rPr>
        <w:tab/>
        <w:t>Oregon Consortium on Nursing Education</w:t>
      </w:r>
    </w:p>
    <w:p w14:paraId="53D07A9B" w14:textId="77777777" w:rsidR="00F72873" w:rsidRPr="00505DE5" w:rsidRDefault="00F72873" w:rsidP="00AB25C3">
      <w:pPr>
        <w:rPr>
          <w:rFonts w:eastAsia="Calibri"/>
        </w:rPr>
      </w:pPr>
      <w:r w:rsidRPr="00505DE5">
        <w:rPr>
          <w:rFonts w:eastAsia="Calibri"/>
        </w:rPr>
        <w:t xml:space="preserve">OHSU = </w:t>
      </w:r>
      <w:r w:rsidRPr="00505DE5">
        <w:rPr>
          <w:rFonts w:eastAsia="Calibri"/>
        </w:rPr>
        <w:tab/>
        <w:t>Oregon Health &amp; Science University</w:t>
      </w:r>
    </w:p>
    <w:p w14:paraId="7FFC5E80" w14:textId="77777777" w:rsidR="00F72873" w:rsidRPr="00505DE5" w:rsidRDefault="00F72873" w:rsidP="00AB25C3">
      <w:pPr>
        <w:rPr>
          <w:rFonts w:eastAsia="Calibri"/>
        </w:rPr>
      </w:pPr>
      <w:r w:rsidRPr="00505DE5">
        <w:rPr>
          <w:rFonts w:eastAsia="Calibri"/>
        </w:rPr>
        <w:t xml:space="preserve">ONA   = </w:t>
      </w:r>
      <w:r w:rsidRPr="00505DE5">
        <w:rPr>
          <w:rFonts w:eastAsia="Calibri"/>
        </w:rPr>
        <w:tab/>
        <w:t xml:space="preserve">Oregon Nurses Association </w:t>
      </w:r>
    </w:p>
    <w:p w14:paraId="0FC25EAC" w14:textId="77777777" w:rsidR="00F72873" w:rsidRPr="00505DE5" w:rsidRDefault="00F72873" w:rsidP="00AB25C3">
      <w:pPr>
        <w:rPr>
          <w:rFonts w:eastAsia="Calibri"/>
        </w:rPr>
      </w:pPr>
      <w:r w:rsidRPr="00505DE5">
        <w:rPr>
          <w:rFonts w:eastAsia="Calibri"/>
        </w:rPr>
        <w:t xml:space="preserve">ONLC = </w:t>
      </w:r>
      <w:r w:rsidRPr="00505DE5">
        <w:rPr>
          <w:rFonts w:eastAsia="Calibri"/>
        </w:rPr>
        <w:tab/>
        <w:t>Oregon Nursing Leadership Council</w:t>
      </w:r>
    </w:p>
    <w:p w14:paraId="2EB69DDD" w14:textId="77777777" w:rsidR="00F72873" w:rsidRPr="00505DE5" w:rsidRDefault="00F72873" w:rsidP="00AB25C3">
      <w:pPr>
        <w:rPr>
          <w:rFonts w:eastAsia="Calibri"/>
        </w:rPr>
      </w:pPr>
      <w:r w:rsidRPr="00505DE5">
        <w:rPr>
          <w:rFonts w:eastAsia="Calibri"/>
        </w:rPr>
        <w:t xml:space="preserve">OSBN = </w:t>
      </w:r>
      <w:r w:rsidRPr="00505DE5">
        <w:rPr>
          <w:rFonts w:eastAsia="Calibri"/>
        </w:rPr>
        <w:tab/>
        <w:t>Oregon State Board of Nursing</w:t>
      </w:r>
    </w:p>
    <w:p w14:paraId="2ED2F5A9" w14:textId="77777777" w:rsidR="00F72873" w:rsidRPr="00505DE5" w:rsidRDefault="00F72873" w:rsidP="00AB25C3">
      <w:pPr>
        <w:rPr>
          <w:rFonts w:eastAsia="Calibri"/>
        </w:rPr>
      </w:pPr>
      <w:r w:rsidRPr="00505DE5">
        <w:rPr>
          <w:rFonts w:eastAsia="Calibri"/>
        </w:rPr>
        <w:t xml:space="preserve">RAC = </w:t>
      </w:r>
      <w:r w:rsidRPr="00505DE5">
        <w:rPr>
          <w:rFonts w:eastAsia="Calibri"/>
        </w:rPr>
        <w:tab/>
      </w:r>
      <w:r w:rsidR="00505DE5">
        <w:rPr>
          <w:rFonts w:eastAsia="Calibri"/>
        </w:rPr>
        <w:tab/>
      </w:r>
      <w:r w:rsidRPr="00505DE5">
        <w:rPr>
          <w:rFonts w:eastAsia="Calibri"/>
        </w:rPr>
        <w:t xml:space="preserve">Regional Action Coalition </w:t>
      </w:r>
    </w:p>
    <w:p w14:paraId="6E272E15" w14:textId="77777777" w:rsidR="00E063EA" w:rsidRPr="00505DE5" w:rsidRDefault="00E063EA" w:rsidP="00AB25C3"/>
    <w:sectPr w:rsidR="00E063EA" w:rsidRPr="00505DE5" w:rsidSect="00AB25C3">
      <w:headerReference w:type="default" r:id="rId11"/>
      <w:footerReference w:type="default" r:id="rId12"/>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2855" w14:textId="77777777" w:rsidR="005901D3" w:rsidRDefault="005901D3" w:rsidP="00AB25C3">
      <w:r>
        <w:separator/>
      </w:r>
    </w:p>
  </w:endnote>
  <w:endnote w:type="continuationSeparator" w:id="0">
    <w:p w14:paraId="7FA233D3" w14:textId="77777777" w:rsidR="005901D3" w:rsidRDefault="005901D3" w:rsidP="00AB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3008" w14:textId="77777777" w:rsidR="005901D3" w:rsidRPr="00AB25C3" w:rsidRDefault="005901D3">
    <w:pPr>
      <w:pStyle w:val="Footer"/>
      <w:rPr>
        <w:color w:val="808080" w:themeColor="background1" w:themeShade="80"/>
        <w:sz w:val="20"/>
        <w:szCs w:val="20"/>
      </w:rPr>
    </w:pPr>
    <w:r w:rsidRPr="00AB25C3">
      <w:rPr>
        <w:color w:val="808080" w:themeColor="background1" w:themeShade="80"/>
        <w:sz w:val="20"/>
        <w:szCs w:val="20"/>
      </w:rPr>
      <w:t>201</w:t>
    </w:r>
    <w:r>
      <w:rPr>
        <w:color w:val="808080" w:themeColor="background1" w:themeShade="80"/>
        <w:sz w:val="20"/>
        <w:szCs w:val="20"/>
      </w:rPr>
      <w:t>4</w:t>
    </w:r>
    <w:r w:rsidRPr="00AB25C3">
      <w:rPr>
        <w:color w:val="808080" w:themeColor="background1" w:themeShade="80"/>
        <w:sz w:val="20"/>
        <w:szCs w:val="20"/>
      </w:rPr>
      <w:tab/>
    </w:r>
    <w:r w:rsidRPr="00AB25C3">
      <w:rPr>
        <w:color w:val="808080" w:themeColor="background1" w:themeShade="80"/>
        <w:sz w:val="20"/>
        <w:szCs w:val="20"/>
      </w:rPr>
      <w:tab/>
      <w:t xml:space="preserve">Page </w:t>
    </w:r>
    <w:r w:rsidRPr="00AB25C3">
      <w:rPr>
        <w:b/>
        <w:color w:val="808080" w:themeColor="background1" w:themeShade="80"/>
        <w:sz w:val="20"/>
        <w:szCs w:val="20"/>
      </w:rPr>
      <w:fldChar w:fldCharType="begin"/>
    </w:r>
    <w:r w:rsidRPr="00AB25C3">
      <w:rPr>
        <w:b/>
        <w:color w:val="808080" w:themeColor="background1" w:themeShade="80"/>
        <w:sz w:val="20"/>
        <w:szCs w:val="20"/>
      </w:rPr>
      <w:instrText xml:space="preserve"> PAGE  \* Arabic  \* MERGEFORMAT </w:instrText>
    </w:r>
    <w:r w:rsidRPr="00AB25C3">
      <w:rPr>
        <w:b/>
        <w:color w:val="808080" w:themeColor="background1" w:themeShade="80"/>
        <w:sz w:val="20"/>
        <w:szCs w:val="20"/>
      </w:rPr>
      <w:fldChar w:fldCharType="separate"/>
    </w:r>
    <w:r w:rsidR="00ED2DB4">
      <w:rPr>
        <w:b/>
        <w:noProof/>
        <w:color w:val="808080" w:themeColor="background1" w:themeShade="80"/>
        <w:sz w:val="20"/>
        <w:szCs w:val="20"/>
      </w:rPr>
      <w:t>4</w:t>
    </w:r>
    <w:r w:rsidRPr="00AB25C3">
      <w:rPr>
        <w:b/>
        <w:color w:val="808080" w:themeColor="background1" w:themeShade="80"/>
        <w:sz w:val="20"/>
        <w:szCs w:val="20"/>
      </w:rPr>
      <w:fldChar w:fldCharType="end"/>
    </w:r>
    <w:r w:rsidRPr="00AB25C3">
      <w:rPr>
        <w:color w:val="808080" w:themeColor="background1" w:themeShade="80"/>
        <w:sz w:val="20"/>
        <w:szCs w:val="20"/>
      </w:rPr>
      <w:t xml:space="preserve"> of </w:t>
    </w:r>
    <w:r w:rsidRPr="00AB25C3">
      <w:rPr>
        <w:b/>
        <w:color w:val="808080" w:themeColor="background1" w:themeShade="80"/>
        <w:sz w:val="20"/>
        <w:szCs w:val="20"/>
      </w:rPr>
      <w:fldChar w:fldCharType="begin"/>
    </w:r>
    <w:r w:rsidRPr="00AB25C3">
      <w:rPr>
        <w:b/>
        <w:color w:val="808080" w:themeColor="background1" w:themeShade="80"/>
        <w:sz w:val="20"/>
        <w:szCs w:val="20"/>
      </w:rPr>
      <w:instrText xml:space="preserve"> NUMPAGES  \* Arabic  \* MERGEFORMAT </w:instrText>
    </w:r>
    <w:r w:rsidRPr="00AB25C3">
      <w:rPr>
        <w:b/>
        <w:color w:val="808080" w:themeColor="background1" w:themeShade="80"/>
        <w:sz w:val="20"/>
        <w:szCs w:val="20"/>
      </w:rPr>
      <w:fldChar w:fldCharType="separate"/>
    </w:r>
    <w:r w:rsidR="00ED2DB4">
      <w:rPr>
        <w:b/>
        <w:noProof/>
        <w:color w:val="808080" w:themeColor="background1" w:themeShade="80"/>
        <w:sz w:val="20"/>
        <w:szCs w:val="20"/>
      </w:rPr>
      <w:t>5</w:t>
    </w:r>
    <w:r w:rsidRPr="00AB25C3">
      <w:rPr>
        <w:b/>
        <w:color w:val="808080" w:themeColor="background1" w:themeShade="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5DEB" w14:textId="77777777" w:rsidR="005901D3" w:rsidRDefault="005901D3" w:rsidP="00AB25C3">
      <w:r>
        <w:separator/>
      </w:r>
    </w:p>
  </w:footnote>
  <w:footnote w:type="continuationSeparator" w:id="0">
    <w:p w14:paraId="44EA45B6" w14:textId="77777777" w:rsidR="005901D3" w:rsidRDefault="005901D3" w:rsidP="00AB25C3">
      <w:r>
        <w:continuationSeparator/>
      </w:r>
    </w:p>
  </w:footnote>
  <w:footnote w:id="1">
    <w:p w14:paraId="6ADDE3B5" w14:textId="77777777" w:rsidR="005901D3" w:rsidRDefault="005901D3" w:rsidP="00AB25C3">
      <w:pPr>
        <w:pStyle w:val="FootnoteText"/>
      </w:pPr>
      <w:r>
        <w:rPr>
          <w:rStyle w:val="FootnoteReference"/>
        </w:rPr>
        <w:footnoteRef/>
      </w:r>
      <w:r w:rsidRPr="007155F9">
        <w:t xml:space="preserve">In 2008 the RWJF approached with IOM </w:t>
      </w:r>
      <w:r>
        <w:t>to</w:t>
      </w:r>
      <w:r w:rsidRPr="007155F9">
        <w:t xml:space="preserve"> partner</w:t>
      </w:r>
      <w:r>
        <w:t xml:space="preserve"> in assessing </w:t>
      </w:r>
      <w:r w:rsidRPr="007155F9">
        <w:t>the needs of American healthcare, and how nurses and the nursing profession can meet that need. In 2010</w:t>
      </w:r>
      <w:r>
        <w:t xml:space="preserve"> the RWJF and IOM released the Future of N</w:t>
      </w:r>
      <w:r w:rsidRPr="007155F9">
        <w:t>ursing report, as a blueprint for the needs of American</w:t>
      </w:r>
      <w:r>
        <w:t>s</w:t>
      </w:r>
      <w:r w:rsidRPr="007155F9">
        <w:t xml:space="preserve">, and how to improve nursing to address those needs. </w:t>
      </w:r>
      <w:r>
        <w:t>T</w:t>
      </w:r>
      <w:r w:rsidRPr="007155F9">
        <w:t xml:space="preserve">o implement the </w:t>
      </w:r>
      <w:r>
        <w:t>report’s</w:t>
      </w:r>
      <w:r w:rsidRPr="007155F9">
        <w:t xml:space="preserve"> recommendations</w:t>
      </w:r>
      <w:r>
        <w:t>,</w:t>
      </w:r>
      <w:r w:rsidRPr="007155F9">
        <w:t xml:space="preserve"> RWJF sought out the guidance and expertise of AARP, forming the Campaign for Action. The Campaign for action sponsored the organization of State-level action coalitions, bringing together nurses and community and healthcare stakeholders within every state and the District of Columbia. </w:t>
      </w:r>
      <w:r>
        <w:t xml:space="preserve"> </w:t>
      </w:r>
    </w:p>
  </w:footnote>
  <w:footnote w:id="2">
    <w:p w14:paraId="5D757862" w14:textId="77777777" w:rsidR="005901D3" w:rsidRPr="006414CF" w:rsidRDefault="005901D3">
      <w:pPr>
        <w:pStyle w:val="FootnoteText"/>
      </w:pPr>
      <w:r w:rsidRPr="006414CF">
        <w:rPr>
          <w:rStyle w:val="FootnoteReference"/>
        </w:rPr>
        <w:footnoteRef/>
      </w:r>
      <w:r w:rsidRPr="006414CF">
        <w:t xml:space="preserve"> Oregon Center for Nursing (OCN), Oregon Nurses Association (ONA) Oregon Nursing Leadership Council (ONLC), and Organization of Nurse Executives (NWONE)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22EC" w14:textId="77777777" w:rsidR="005901D3" w:rsidRPr="00AB25C3" w:rsidRDefault="005901D3" w:rsidP="00AB25C3">
    <w:pPr>
      <w:pStyle w:val="Heading1"/>
      <w:spacing w:before="240"/>
    </w:pPr>
    <w:r>
      <w:rPr>
        <w:noProof/>
      </w:rPr>
      <w:drawing>
        <wp:anchor distT="0" distB="0" distL="114300" distR="114300" simplePos="0" relativeHeight="251658240" behindDoc="1" locked="0" layoutInCell="1" allowOverlap="1" wp14:anchorId="1ED0854D" wp14:editId="40968E4D">
          <wp:simplePos x="0" y="0"/>
          <wp:positionH relativeFrom="column">
            <wp:posOffset>-95250</wp:posOffset>
          </wp:positionH>
          <wp:positionV relativeFrom="paragraph">
            <wp:posOffset>-219075</wp:posOffset>
          </wp:positionV>
          <wp:extent cx="1381125" cy="781685"/>
          <wp:effectExtent l="0" t="0" r="9525" b="0"/>
          <wp:wrapTight wrapText="bothSides">
            <wp:wrapPolygon edited="0">
              <wp:start x="0" y="0"/>
              <wp:lineTo x="0" y="21056"/>
              <wp:lineTo x="21451" y="21056"/>
              <wp:lineTo x="214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FA_Colors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781685"/>
                  </a:xfrm>
                  <a:prstGeom prst="rect">
                    <a:avLst/>
                  </a:prstGeom>
                </pic:spPr>
              </pic:pic>
            </a:graphicData>
          </a:graphic>
          <wp14:sizeRelH relativeFrom="page">
            <wp14:pctWidth>0</wp14:pctWidth>
          </wp14:sizeRelH>
          <wp14:sizeRelV relativeFrom="page">
            <wp14:pctHeight>0</wp14:pctHeight>
          </wp14:sizeRelV>
        </wp:anchor>
      </w:drawing>
    </w:r>
    <w:r w:rsidRPr="00AB25C3">
      <w:t>Oregon Action Coalition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19"/>
    <w:rsid w:val="000039B1"/>
    <w:rsid w:val="00015CFA"/>
    <w:rsid w:val="0005643A"/>
    <w:rsid w:val="000C6F1D"/>
    <w:rsid w:val="001409D4"/>
    <w:rsid w:val="00191FC9"/>
    <w:rsid w:val="001A7483"/>
    <w:rsid w:val="003222AE"/>
    <w:rsid w:val="00340B33"/>
    <w:rsid w:val="003B7E92"/>
    <w:rsid w:val="004C74B7"/>
    <w:rsid w:val="00505DE5"/>
    <w:rsid w:val="0054759B"/>
    <w:rsid w:val="005901D3"/>
    <w:rsid w:val="005D57FF"/>
    <w:rsid w:val="005E7E72"/>
    <w:rsid w:val="006414CF"/>
    <w:rsid w:val="006A55F8"/>
    <w:rsid w:val="006B4909"/>
    <w:rsid w:val="006E367B"/>
    <w:rsid w:val="007155F9"/>
    <w:rsid w:val="00726319"/>
    <w:rsid w:val="00732CD1"/>
    <w:rsid w:val="00732DCB"/>
    <w:rsid w:val="00751D00"/>
    <w:rsid w:val="00757825"/>
    <w:rsid w:val="008455B9"/>
    <w:rsid w:val="00A27B4D"/>
    <w:rsid w:val="00A64C8D"/>
    <w:rsid w:val="00A822D3"/>
    <w:rsid w:val="00AB25C3"/>
    <w:rsid w:val="00B87ED1"/>
    <w:rsid w:val="00C463D6"/>
    <w:rsid w:val="00CA3809"/>
    <w:rsid w:val="00D21D1F"/>
    <w:rsid w:val="00E063EA"/>
    <w:rsid w:val="00EC3103"/>
    <w:rsid w:val="00EC60C2"/>
    <w:rsid w:val="00ED2DB4"/>
    <w:rsid w:val="00EE0CF0"/>
    <w:rsid w:val="00F0525E"/>
    <w:rsid w:val="00F7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06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C3"/>
    <w:pPr>
      <w:spacing w:after="0"/>
    </w:pPr>
    <w:rPr>
      <w:rFonts w:ascii="Trebuchet MS" w:hAnsi="Trebuchet MS"/>
    </w:rPr>
  </w:style>
  <w:style w:type="paragraph" w:styleId="Heading1">
    <w:name w:val="heading 1"/>
    <w:basedOn w:val="Normal"/>
    <w:next w:val="Normal"/>
    <w:link w:val="Heading1Char"/>
    <w:uiPriority w:val="9"/>
    <w:qFormat/>
    <w:rsid w:val="00AB25C3"/>
    <w:pPr>
      <w:keepNext/>
      <w:keepLines/>
      <w:spacing w:before="480"/>
      <w:jc w:val="center"/>
      <w:outlineLvl w:val="0"/>
    </w:pPr>
    <w:rPr>
      <w:rFonts w:asciiTheme="majorHAnsi" w:eastAsiaTheme="majorEastAsia" w:hAnsiTheme="majorHAnsi" w:cstheme="majorBidi"/>
      <w:b/>
      <w:bCs/>
      <w:color w:val="BE190E" w:themeColor="accent1" w:themeShade="BF"/>
      <w:sz w:val="28"/>
      <w:szCs w:val="28"/>
    </w:rPr>
  </w:style>
  <w:style w:type="paragraph" w:styleId="Heading2">
    <w:name w:val="heading 2"/>
    <w:basedOn w:val="Normal"/>
    <w:next w:val="Normal"/>
    <w:link w:val="Heading2Char"/>
    <w:uiPriority w:val="9"/>
    <w:unhideWhenUsed/>
    <w:qFormat/>
    <w:rsid w:val="00AB25C3"/>
    <w:pPr>
      <w:keepNext/>
      <w:keepLines/>
      <w:spacing w:before="200"/>
      <w:outlineLvl w:val="1"/>
    </w:pPr>
    <w:rPr>
      <w:rFonts w:asciiTheme="majorHAnsi" w:eastAsiaTheme="majorEastAsia" w:hAnsiTheme="majorHAnsi" w:cstheme="majorBidi"/>
      <w:b/>
      <w:bCs/>
      <w:color w:val="EE31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63E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E063E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E063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EA"/>
    <w:rPr>
      <w:rFonts w:ascii="Tahoma" w:hAnsi="Tahoma" w:cs="Tahoma"/>
      <w:sz w:val="16"/>
      <w:szCs w:val="16"/>
    </w:rPr>
  </w:style>
  <w:style w:type="paragraph" w:styleId="Caption">
    <w:name w:val="caption"/>
    <w:basedOn w:val="Normal"/>
    <w:next w:val="Normal"/>
    <w:uiPriority w:val="35"/>
    <w:unhideWhenUsed/>
    <w:qFormat/>
    <w:rsid w:val="00EE0CF0"/>
    <w:pPr>
      <w:spacing w:line="240" w:lineRule="auto"/>
    </w:pPr>
    <w:rPr>
      <w:b/>
      <w:bCs/>
      <w:color w:val="EE3124" w:themeColor="accent1"/>
      <w:sz w:val="18"/>
      <w:szCs w:val="18"/>
    </w:rPr>
  </w:style>
  <w:style w:type="table" w:styleId="LightShading">
    <w:name w:val="Light Shading"/>
    <w:basedOn w:val="TableNormal"/>
    <w:uiPriority w:val="60"/>
    <w:rsid w:val="00751D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5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155F9"/>
    <w:pPr>
      <w:spacing w:line="240" w:lineRule="auto"/>
    </w:pPr>
    <w:rPr>
      <w:sz w:val="20"/>
      <w:szCs w:val="20"/>
    </w:rPr>
  </w:style>
  <w:style w:type="character" w:customStyle="1" w:styleId="EndnoteTextChar">
    <w:name w:val="Endnote Text Char"/>
    <w:basedOn w:val="DefaultParagraphFont"/>
    <w:link w:val="EndnoteText"/>
    <w:uiPriority w:val="99"/>
    <w:semiHidden/>
    <w:rsid w:val="007155F9"/>
    <w:rPr>
      <w:sz w:val="20"/>
      <w:szCs w:val="20"/>
    </w:rPr>
  </w:style>
  <w:style w:type="character" w:styleId="EndnoteReference">
    <w:name w:val="endnote reference"/>
    <w:basedOn w:val="DefaultParagraphFont"/>
    <w:uiPriority w:val="99"/>
    <w:semiHidden/>
    <w:unhideWhenUsed/>
    <w:rsid w:val="007155F9"/>
    <w:rPr>
      <w:vertAlign w:val="superscript"/>
    </w:rPr>
  </w:style>
  <w:style w:type="paragraph" w:styleId="FootnoteText">
    <w:name w:val="footnote text"/>
    <w:basedOn w:val="Normal"/>
    <w:link w:val="FootnoteTextChar"/>
    <w:uiPriority w:val="99"/>
    <w:unhideWhenUsed/>
    <w:rsid w:val="007155F9"/>
    <w:pPr>
      <w:spacing w:line="240" w:lineRule="auto"/>
    </w:pPr>
    <w:rPr>
      <w:sz w:val="20"/>
      <w:szCs w:val="20"/>
    </w:rPr>
  </w:style>
  <w:style w:type="character" w:customStyle="1" w:styleId="FootnoteTextChar">
    <w:name w:val="Footnote Text Char"/>
    <w:basedOn w:val="DefaultParagraphFont"/>
    <w:link w:val="FootnoteText"/>
    <w:uiPriority w:val="99"/>
    <w:rsid w:val="007155F9"/>
    <w:rPr>
      <w:sz w:val="20"/>
      <w:szCs w:val="20"/>
    </w:rPr>
  </w:style>
  <w:style w:type="character" w:styleId="FootnoteReference">
    <w:name w:val="footnote reference"/>
    <w:basedOn w:val="DefaultParagraphFont"/>
    <w:uiPriority w:val="99"/>
    <w:unhideWhenUsed/>
    <w:rsid w:val="007155F9"/>
    <w:rPr>
      <w:vertAlign w:val="superscript"/>
    </w:rPr>
  </w:style>
  <w:style w:type="paragraph" w:styleId="Header">
    <w:name w:val="header"/>
    <w:basedOn w:val="Normal"/>
    <w:link w:val="HeaderChar"/>
    <w:uiPriority w:val="99"/>
    <w:unhideWhenUsed/>
    <w:rsid w:val="005D57FF"/>
    <w:pPr>
      <w:tabs>
        <w:tab w:val="center" w:pos="4680"/>
        <w:tab w:val="right" w:pos="9360"/>
      </w:tabs>
      <w:spacing w:line="240" w:lineRule="auto"/>
    </w:pPr>
  </w:style>
  <w:style w:type="character" w:customStyle="1" w:styleId="HeaderChar">
    <w:name w:val="Header Char"/>
    <w:basedOn w:val="DefaultParagraphFont"/>
    <w:link w:val="Header"/>
    <w:uiPriority w:val="99"/>
    <w:rsid w:val="005D57FF"/>
  </w:style>
  <w:style w:type="paragraph" w:styleId="Footer">
    <w:name w:val="footer"/>
    <w:basedOn w:val="Normal"/>
    <w:link w:val="FooterChar"/>
    <w:uiPriority w:val="99"/>
    <w:unhideWhenUsed/>
    <w:rsid w:val="005D57FF"/>
    <w:pPr>
      <w:tabs>
        <w:tab w:val="center" w:pos="4680"/>
        <w:tab w:val="right" w:pos="9360"/>
      </w:tabs>
      <w:spacing w:line="240" w:lineRule="auto"/>
    </w:pPr>
  </w:style>
  <w:style w:type="character" w:customStyle="1" w:styleId="FooterChar">
    <w:name w:val="Footer Char"/>
    <w:basedOn w:val="DefaultParagraphFont"/>
    <w:link w:val="Footer"/>
    <w:uiPriority w:val="99"/>
    <w:rsid w:val="005D57FF"/>
  </w:style>
  <w:style w:type="character" w:customStyle="1" w:styleId="Heading1Char">
    <w:name w:val="Heading 1 Char"/>
    <w:basedOn w:val="DefaultParagraphFont"/>
    <w:link w:val="Heading1"/>
    <w:uiPriority w:val="9"/>
    <w:rsid w:val="00AB25C3"/>
    <w:rPr>
      <w:rFonts w:asciiTheme="majorHAnsi" w:eastAsiaTheme="majorEastAsia" w:hAnsiTheme="majorHAnsi" w:cstheme="majorBidi"/>
      <w:b/>
      <w:bCs/>
      <w:color w:val="BE190E" w:themeColor="accent1" w:themeShade="BF"/>
      <w:sz w:val="28"/>
      <w:szCs w:val="28"/>
    </w:rPr>
  </w:style>
  <w:style w:type="paragraph" w:customStyle="1" w:styleId="Default">
    <w:name w:val="Default"/>
    <w:rsid w:val="005D57F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B25C3"/>
    <w:rPr>
      <w:rFonts w:asciiTheme="majorHAnsi" w:eastAsiaTheme="majorEastAsia" w:hAnsiTheme="majorHAnsi" w:cstheme="majorBidi"/>
      <w:b/>
      <w:bCs/>
      <w:color w:val="EE312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C3"/>
    <w:pPr>
      <w:spacing w:after="0"/>
    </w:pPr>
    <w:rPr>
      <w:rFonts w:ascii="Trebuchet MS" w:hAnsi="Trebuchet MS"/>
    </w:rPr>
  </w:style>
  <w:style w:type="paragraph" w:styleId="Heading1">
    <w:name w:val="heading 1"/>
    <w:basedOn w:val="Normal"/>
    <w:next w:val="Normal"/>
    <w:link w:val="Heading1Char"/>
    <w:uiPriority w:val="9"/>
    <w:qFormat/>
    <w:rsid w:val="00AB25C3"/>
    <w:pPr>
      <w:keepNext/>
      <w:keepLines/>
      <w:spacing w:before="480"/>
      <w:jc w:val="center"/>
      <w:outlineLvl w:val="0"/>
    </w:pPr>
    <w:rPr>
      <w:rFonts w:asciiTheme="majorHAnsi" w:eastAsiaTheme="majorEastAsia" w:hAnsiTheme="majorHAnsi" w:cstheme="majorBidi"/>
      <w:b/>
      <w:bCs/>
      <w:color w:val="BE190E" w:themeColor="accent1" w:themeShade="BF"/>
      <w:sz w:val="28"/>
      <w:szCs w:val="28"/>
    </w:rPr>
  </w:style>
  <w:style w:type="paragraph" w:styleId="Heading2">
    <w:name w:val="heading 2"/>
    <w:basedOn w:val="Normal"/>
    <w:next w:val="Normal"/>
    <w:link w:val="Heading2Char"/>
    <w:uiPriority w:val="9"/>
    <w:unhideWhenUsed/>
    <w:qFormat/>
    <w:rsid w:val="00AB25C3"/>
    <w:pPr>
      <w:keepNext/>
      <w:keepLines/>
      <w:spacing w:before="200"/>
      <w:outlineLvl w:val="1"/>
    </w:pPr>
    <w:rPr>
      <w:rFonts w:asciiTheme="majorHAnsi" w:eastAsiaTheme="majorEastAsia" w:hAnsiTheme="majorHAnsi" w:cstheme="majorBidi"/>
      <w:b/>
      <w:bCs/>
      <w:color w:val="EE31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63EA"/>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E063E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E063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EA"/>
    <w:rPr>
      <w:rFonts w:ascii="Tahoma" w:hAnsi="Tahoma" w:cs="Tahoma"/>
      <w:sz w:val="16"/>
      <w:szCs w:val="16"/>
    </w:rPr>
  </w:style>
  <w:style w:type="paragraph" w:styleId="Caption">
    <w:name w:val="caption"/>
    <w:basedOn w:val="Normal"/>
    <w:next w:val="Normal"/>
    <w:uiPriority w:val="35"/>
    <w:unhideWhenUsed/>
    <w:qFormat/>
    <w:rsid w:val="00EE0CF0"/>
    <w:pPr>
      <w:spacing w:line="240" w:lineRule="auto"/>
    </w:pPr>
    <w:rPr>
      <w:b/>
      <w:bCs/>
      <w:color w:val="EE3124" w:themeColor="accent1"/>
      <w:sz w:val="18"/>
      <w:szCs w:val="18"/>
    </w:rPr>
  </w:style>
  <w:style w:type="table" w:styleId="LightShading">
    <w:name w:val="Light Shading"/>
    <w:basedOn w:val="TableNormal"/>
    <w:uiPriority w:val="60"/>
    <w:rsid w:val="00751D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5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155F9"/>
    <w:pPr>
      <w:spacing w:line="240" w:lineRule="auto"/>
    </w:pPr>
    <w:rPr>
      <w:sz w:val="20"/>
      <w:szCs w:val="20"/>
    </w:rPr>
  </w:style>
  <w:style w:type="character" w:customStyle="1" w:styleId="EndnoteTextChar">
    <w:name w:val="Endnote Text Char"/>
    <w:basedOn w:val="DefaultParagraphFont"/>
    <w:link w:val="EndnoteText"/>
    <w:uiPriority w:val="99"/>
    <w:semiHidden/>
    <w:rsid w:val="007155F9"/>
    <w:rPr>
      <w:sz w:val="20"/>
      <w:szCs w:val="20"/>
    </w:rPr>
  </w:style>
  <w:style w:type="character" w:styleId="EndnoteReference">
    <w:name w:val="endnote reference"/>
    <w:basedOn w:val="DefaultParagraphFont"/>
    <w:uiPriority w:val="99"/>
    <w:semiHidden/>
    <w:unhideWhenUsed/>
    <w:rsid w:val="007155F9"/>
    <w:rPr>
      <w:vertAlign w:val="superscript"/>
    </w:rPr>
  </w:style>
  <w:style w:type="paragraph" w:styleId="FootnoteText">
    <w:name w:val="footnote text"/>
    <w:basedOn w:val="Normal"/>
    <w:link w:val="FootnoteTextChar"/>
    <w:uiPriority w:val="99"/>
    <w:unhideWhenUsed/>
    <w:rsid w:val="007155F9"/>
    <w:pPr>
      <w:spacing w:line="240" w:lineRule="auto"/>
    </w:pPr>
    <w:rPr>
      <w:sz w:val="20"/>
      <w:szCs w:val="20"/>
    </w:rPr>
  </w:style>
  <w:style w:type="character" w:customStyle="1" w:styleId="FootnoteTextChar">
    <w:name w:val="Footnote Text Char"/>
    <w:basedOn w:val="DefaultParagraphFont"/>
    <w:link w:val="FootnoteText"/>
    <w:uiPriority w:val="99"/>
    <w:rsid w:val="007155F9"/>
    <w:rPr>
      <w:sz w:val="20"/>
      <w:szCs w:val="20"/>
    </w:rPr>
  </w:style>
  <w:style w:type="character" w:styleId="FootnoteReference">
    <w:name w:val="footnote reference"/>
    <w:basedOn w:val="DefaultParagraphFont"/>
    <w:uiPriority w:val="99"/>
    <w:unhideWhenUsed/>
    <w:rsid w:val="007155F9"/>
    <w:rPr>
      <w:vertAlign w:val="superscript"/>
    </w:rPr>
  </w:style>
  <w:style w:type="paragraph" w:styleId="Header">
    <w:name w:val="header"/>
    <w:basedOn w:val="Normal"/>
    <w:link w:val="HeaderChar"/>
    <w:uiPriority w:val="99"/>
    <w:unhideWhenUsed/>
    <w:rsid w:val="005D57FF"/>
    <w:pPr>
      <w:tabs>
        <w:tab w:val="center" w:pos="4680"/>
        <w:tab w:val="right" w:pos="9360"/>
      </w:tabs>
      <w:spacing w:line="240" w:lineRule="auto"/>
    </w:pPr>
  </w:style>
  <w:style w:type="character" w:customStyle="1" w:styleId="HeaderChar">
    <w:name w:val="Header Char"/>
    <w:basedOn w:val="DefaultParagraphFont"/>
    <w:link w:val="Header"/>
    <w:uiPriority w:val="99"/>
    <w:rsid w:val="005D57FF"/>
  </w:style>
  <w:style w:type="paragraph" w:styleId="Footer">
    <w:name w:val="footer"/>
    <w:basedOn w:val="Normal"/>
    <w:link w:val="FooterChar"/>
    <w:uiPriority w:val="99"/>
    <w:unhideWhenUsed/>
    <w:rsid w:val="005D57FF"/>
    <w:pPr>
      <w:tabs>
        <w:tab w:val="center" w:pos="4680"/>
        <w:tab w:val="right" w:pos="9360"/>
      </w:tabs>
      <w:spacing w:line="240" w:lineRule="auto"/>
    </w:pPr>
  </w:style>
  <w:style w:type="character" w:customStyle="1" w:styleId="FooterChar">
    <w:name w:val="Footer Char"/>
    <w:basedOn w:val="DefaultParagraphFont"/>
    <w:link w:val="Footer"/>
    <w:uiPriority w:val="99"/>
    <w:rsid w:val="005D57FF"/>
  </w:style>
  <w:style w:type="character" w:customStyle="1" w:styleId="Heading1Char">
    <w:name w:val="Heading 1 Char"/>
    <w:basedOn w:val="DefaultParagraphFont"/>
    <w:link w:val="Heading1"/>
    <w:uiPriority w:val="9"/>
    <w:rsid w:val="00AB25C3"/>
    <w:rPr>
      <w:rFonts w:asciiTheme="majorHAnsi" w:eastAsiaTheme="majorEastAsia" w:hAnsiTheme="majorHAnsi" w:cstheme="majorBidi"/>
      <w:b/>
      <w:bCs/>
      <w:color w:val="BE190E" w:themeColor="accent1" w:themeShade="BF"/>
      <w:sz w:val="28"/>
      <w:szCs w:val="28"/>
    </w:rPr>
  </w:style>
  <w:style w:type="paragraph" w:customStyle="1" w:styleId="Default">
    <w:name w:val="Default"/>
    <w:rsid w:val="005D57F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B25C3"/>
    <w:rPr>
      <w:rFonts w:asciiTheme="majorHAnsi" w:eastAsiaTheme="majorEastAsia" w:hAnsiTheme="majorHAnsi" w:cstheme="majorBidi"/>
      <w:b/>
      <w:bCs/>
      <w:color w:val="EE312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79498">
      <w:bodyDiv w:val="1"/>
      <w:marLeft w:val="0"/>
      <w:marRight w:val="0"/>
      <w:marTop w:val="0"/>
      <w:marBottom w:val="0"/>
      <w:divBdr>
        <w:top w:val="none" w:sz="0" w:space="0" w:color="auto"/>
        <w:left w:val="none" w:sz="0" w:space="0" w:color="auto"/>
        <w:bottom w:val="none" w:sz="0" w:space="0" w:color="auto"/>
        <w:right w:val="none" w:sz="0" w:space="0" w:color="auto"/>
      </w:divBdr>
    </w:div>
    <w:div w:id="20060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AC">
      <a:dk1>
        <a:sysClr val="windowText" lastClr="000000"/>
      </a:dk1>
      <a:lt1>
        <a:sysClr val="window" lastClr="FFFFFF"/>
      </a:lt1>
      <a:dk2>
        <a:srgbClr val="00334E"/>
      </a:dk2>
      <a:lt2>
        <a:srgbClr val="0065A4"/>
      </a:lt2>
      <a:accent1>
        <a:srgbClr val="EE3124"/>
      </a:accent1>
      <a:accent2>
        <a:srgbClr val="5F0060"/>
      </a:accent2>
      <a:accent3>
        <a:srgbClr val="9BBB59"/>
      </a:accent3>
      <a:accent4>
        <a:srgbClr val="8064A2"/>
      </a:accent4>
      <a:accent5>
        <a:srgbClr val="4BACC6"/>
      </a:accent5>
      <a:accent6>
        <a:srgbClr val="F79646"/>
      </a:accent6>
      <a:hlink>
        <a:srgbClr val="0000FF"/>
      </a:hlink>
      <a:folHlink>
        <a:srgbClr val="3185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B121AA-0F9B-B448-B61B-7AE23FC6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7601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northrup</dc:creator>
  <cp:lastModifiedBy>Leslie Ray</cp:lastModifiedBy>
  <cp:revision>2</cp:revision>
  <dcterms:created xsi:type="dcterms:W3CDTF">2015-06-14T16:23:00Z</dcterms:created>
  <dcterms:modified xsi:type="dcterms:W3CDTF">2015-06-14T16:23:00Z</dcterms:modified>
</cp:coreProperties>
</file>